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architecting scalable web and mobile applications using React and serverless AWS technologies. Proficient in leading development initiatives and mentoring teams in fast-paced environments. Passionate about fostering innovative solutions for user-centric applications, with a personal affinity for the RVing lifestyle.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AWS Lambda, API Gateway, Serverless Architecture,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AWS S3,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Frontends, Design Patterns,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Atomic Design, User Experience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driving user engagement by 30% through improved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serverless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20% and improved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mentored new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code quality and ensuring maintainability in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greenfield projects in creating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for architecture and security across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backend processes and improving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establishing high standards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development speed and efficiency, resulting in a 25% decrease in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frameworks and tools regularly to maintain an innovative development environment, enhancing team skillsets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architect responsive web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Atomic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a uniform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advanced features into existing systems, enhancing functionalities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to support new mobile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team morale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that increased customer satisfaction ratings per user feedback surveys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complex project requirements into actionable tasks for development teams, ensuring clarity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creation of intuitive user interfaces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out serverless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scalable solutions that accommodated fluctuating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application speed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implementing agile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improving workflow visibility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APIs, ensuring adherence to security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responsive design principles were maintained across all client-facing applications, enhancing user reach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requirements, ensuring that front-end designs matched backend architectures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a high standard of coding efficiency and shared knowledge on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increased security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retrospectives to continuously improve team processes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of software to identify and resolve bugs,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regression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scalability and maintain architectural standards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management, ensuring optimal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implementing thorough profiling strategies and strategies for code splitting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application architecture and processes, facilitating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