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specializing in cloud architecture, DevOps, and API integration within logistics environments. Proven ability to design and implement scalable software solutions that enhance operational efficiency and secure data management. Passionate about leveraging technology to solve complex problems in the transportation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CloudFormation,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Node.js, TypeScript,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 Tools:</w:t>
      </w:r>
      <w:r w:rsidRPr="00C3688B">
        <w:rPr>
          <w:rFonts w:ascii="Arial" w:hAnsi="Arial" w:cs="Arial"/>
          <w:color w:val="424242" w:themeColor="text1" w:themeShade="BF"/>
          <w:sz w:val="20"/>
          <w:szCs w:val="20"/>
        </w:rPr>
        <w:t xml:space="preserve"> Docker, Kubernetes, Docker Swarm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NoSQL, RDBMS,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Frameworks:</w:t>
      </w:r>
      <w:r w:rsidRPr="00C3688B">
        <w:rPr>
          <w:rFonts w:ascii="Arial" w:hAnsi="Arial" w:cs="Arial"/>
          <w:color w:val="424242" w:themeColor="text1" w:themeShade="BF"/>
          <w:sz w:val="20"/>
          <w:szCs w:val="20"/>
        </w:rPr>
        <w:t xml:space="preserve"> GraphQL, API Gateways, REST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Jenkins, GitLab CI,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Optimization Tools:</w:t>
      </w:r>
      <w:r w:rsidRPr="00C3688B">
        <w:rPr>
          <w:rFonts w:ascii="Arial" w:hAnsi="Arial" w:cs="Arial"/>
          <w:color w:val="424242" w:themeColor="text1" w:themeShade="BF"/>
          <w:sz w:val="20"/>
          <w:szCs w:val="20"/>
        </w:rPr>
        <w:t xml:space="preserve"> Prometheus, Grafana, New Relic,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Solutions:</w:t>
      </w:r>
      <w:r w:rsidRPr="00C3688B">
        <w:rPr>
          <w:rFonts w:ascii="Arial" w:hAnsi="Arial" w:cs="Arial"/>
          <w:color w:val="424242" w:themeColor="text1" w:themeShade="BF"/>
          <w:sz w:val="20"/>
          <w:szCs w:val="20"/>
        </w:rPr>
        <w:t xml:space="preserve"> Event-Driven Architecture, Webhooks,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Express.js, ASP.NET Core, NestJS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shared client libraries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integration between internal services and </w:t>
      </w:r>
      <w:r w:rsidRPr="00C3688B">
        <w:rPr>
          <w:rFonts w:ascii="Arial" w:hAnsi="Arial" w:cs="Arial"/>
          <w:b/>
          <w:color w:val="424242" w:themeColor="text1" w:themeShade="BF"/>
          <w:sz w:val="20"/>
          <w:szCs w:val="20"/>
        </w:rPr>
        <w:t xml:space="preserve">3rd party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reusability and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automated deployment of resources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consistency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containerized application workflows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deployment efficiency and resource management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w:t>
      </w:r>
      <w:r w:rsidRPr="00C3688B">
        <w:rPr>
          <w:rFonts w:ascii="Arial" w:hAnsi="Arial" w:cs="Arial"/>
          <w:b/>
          <w:color w:val="424242" w:themeColor="text1" w:themeShade="BF"/>
          <w:sz w:val="20"/>
          <w:szCs w:val="20"/>
        </w:rPr>
        <w:t xml:space="preserve">Cost Reporting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Tokenization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visibility and security in financial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evaluate cloud-based solutions and establish event-driven architectures, leveraging tools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Rooted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to containerize legacy applications, decreasing time to market for new features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integration and deployment processes for better operational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proactive system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analytics and faster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periodic security reviews of existing systems and incorporated measures such as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security of API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within the team by mentoring junior engineers on best practices in using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existing codebases and provided recommendations that led to a 25% reduction in technical debt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automate testing processes using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integration capabilities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communication between various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redesign of key software services to support scalability for high-volume transaction processing, implementing microservices architecture.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user experience and efficiency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applications, optimizing data fetching processes and reducing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w:t>
      </w:r>
      <w:r w:rsidRPr="00C3688B">
        <w:rPr>
          <w:rFonts w:ascii="Arial" w:hAnsi="Arial" w:cs="Arial"/>
          <w:b/>
          <w:bCs/>
          <w:color w:val="424242" w:themeColor="text1" w:themeShade="BF"/>
          <w:sz w:val="20"/>
        </w:rPr>
        <w:t xml:space="preserve">Cloud Engineering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implement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infrastructure provisioning, achieving streamlined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performance, proactively resolving issues before customer impact.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transition of existing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conducting migration assessments and ensuring security compliance across all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implementation of a container orchestration system with </w:t>
      </w:r>
      <w:r w:rsidRPr="00C3688B">
        <w:rPr>
          <w:rFonts w:ascii="Arial" w:hAnsi="Arial" w:cs="Arial"/>
          <w:b/>
          <w:bCs/>
          <w:color w:val="424242" w:themeColor="text1" w:themeShade="BF"/>
          <w:sz w:val="20"/>
        </w:rPr>
        <w:t xml:space="preserve">Docker Swarm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operations during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sprints utilizing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improving delivery times by identifying and removing bottlenecks in the workflow.</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w:t>
      </w:r>
      <w:r w:rsidRPr="00C3688B">
        <w:rPr>
          <w:rFonts w:ascii="Arial" w:hAnsi="Arial" w:cs="Arial"/>
          <w:b/>
          <w:bCs/>
          <w:color w:val="424242" w:themeColor="text1" w:themeShade="BF"/>
          <w:sz w:val="20"/>
        </w:rPr>
        <w:t xml:space="preserve">Single Sign-On (SSO)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and user mobility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management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managing structured and semi-structured data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full-stack development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robust applications tailored to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user authentication processes, ensuring secure data transactions across web applications in a high-traffic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