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designing and implementing innovative web applications and frameworks. Proven track record in leading frontend architecture, optimizing workflows, and mentoring engineers in a fast-paced environment. Adept at utilizing the latest technologies to deliver effective solutions that contribute to organizational success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component-based architecture to enable rapid iteration and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optimization of development workflows through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backend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frontend architecture patterns that reduced cycle times, enhanced maintainability, and improved team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technical requirements and ensure alignment with business goals, resulting in a 25%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to establish best practices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enhancing overall software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systematic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observability metrics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issue resolution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to enhance application responsiveness,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build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design patterns for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design frameworks to boost accessibility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performance optimization techniques to enhance application speed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deliver integrated solutions for SaaS products, connecting internal and external APIs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and led initiatives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our workflow and allowing for the latest ECMAScript features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needs in mobile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dynamic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and UX designers to iterate on product features that deliver immediate impact and value,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modular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overall project scope and timeline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ensure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data flow and accessibility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bug tracking and reducing the number of issues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Ramped up team productivity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asset management and live reloading, facilitating faster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best practices in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user-friendly interfaces, which boosted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promoting transparency, and increasing team velocity by aligning with sprint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code splitting and lazy loading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documentation and client-side application development, improving user interaction with services and reducing confusion in product use.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frontend functionality and ensure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identify product requirements and execute frontend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closely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documenting internal processes for software delivery and deployment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onboarding new team members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well-commented and maintainable code through code reviews and pair programming sessions, fostering a culture of collective code ownership.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interactivity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in web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feedback on product features and implemented changes accordingly, leading to higher retention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