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leading full-stack development projects and implementing robust applications. Proficient in modern technologies, with the capability to enhance user experiences through innovative solutions. Demonstrated ability to collaborate with cross-functional teams and optimize backend performance for scalable applications. Eager to contribute technical acumen and leadership to a dynamic engineering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Tailwind CSS,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that interface with complex databases, ensuring data integrity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enhancing delivery speed and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operations, leading to a scalable application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focused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30%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systems using industry-standard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refine application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seamless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 while maintaining best coding standards, leading to the successful launch of 5 major applications this fiscal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retrieval, reducing the amount of data transferred and boosting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actively participating in scrums and retrospectives to refine processes and promote team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extensive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record-keeping and facilitating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for application features, effectively translating technical specifications into user-friendly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performance and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bugs by 40%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and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efficient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tuning to handle heavy traffic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efforts in developing RESTful services ensuring data security and validation, standardizing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documenting and tracking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cloud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cutting down setup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automated several manual processes, saving an estimated 15 hours per week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and architecture discussions to ensure robust system design using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ensuring best practices were met in coding standards and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for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team growth and skills upgradation.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ease of use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enhancing system capabilities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business requirements and translate them into actionable technical solutions using sound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guided junior developers in version control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