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results-driven Senior Full Stack Engineer with a proven track record in developing robust web applications. Expertise in Ruby on Rails and React combined with extensive experience in cloud infrastructure management. A strong advocate for technical excellence and collaborative team culture, focused on delivering scalable solutions and leading by example.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Redux,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Cypress,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performance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multiple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scalability in accordance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define new features and improve existing workflows, resulting in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 for multiple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performance metrics, leading to proactive system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mid-level engineers in best coding practices and architectural patterns, fostering a culture of continuous improvement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robust security measures to ensure data integrity and confidentiality, aligning with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enhancing data retrieval speeds by 30% through optimized queries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manage project timelines and deliverables, effectively coordinating sprints and team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promoting maintainability and readability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more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reliability and achieve over 85%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drive the technology choices for new projects, contributing to a forward-thinking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cross-team technical workshops to discuss best practices in cloud management and software development, enhancing overall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aligned with client's business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gather requirements and deliver enhancements to existing systems, facilitating agile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improve application resilience and disaster recovery, contributing to an uptime of over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infrastructure-as-code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performance through code refactoring and database indexing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application monitoring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performance bottlenecks before they escalated into significant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designs emphasizing scalability and security best practices, supporting rapid growth in user base and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 sessions focused on enhancing code quality and fostering best practices among junior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thousands of simultaneous users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RESTful services, emphasizing security and performance optimization via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foster communication and collaboration among product, design, and engineering teams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team efficiency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developers and stakeholders, ensuring clarity in project scope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audits and code reviews that aligned with best practices in software engineering, enhancing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to foster a collaborative team environment and ensure the dissemination of engineering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