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an extensive background in building highly interactive applications leveraging modern frameworks and technologies. Proven expertise in user interface design, problem-solving, and agile development methodologies. Excels at driving technical direction and leading product features that provide seamless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Typescript, Javascript, CSS,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Node.js, Express.js,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Wireframing, User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Expo, GraphQL, Webpack, Babel,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high-performance and user-centric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modular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maintainability and scalability of the frontend architecture, improving developer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and ship features that directly impacted user engagement, increasing application usage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backend services, optimizing data handling and retrieval processes through effective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break down user stories and manage project timelines effectively, resulting in the successful delivery of multiple sprints with zero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 designers to implement design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cohesive interface that improved user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facilitating easier deployment processes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workflows, significantly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frontend components using Storybook, ensuring clarity and usability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sprints to brainstorm and prototype potential solutions, contributing to the iterative process of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sophisticated data fetching strategies, reducing over-fetching and enhancing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project architecture and technical strategies in alignment with product goals, shaping the overall engineering vision as the team scales.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all phases of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RESTful API design and integration, ensuring seamless communication between frontend components and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interfaces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 in 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user experiences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with stakeholders, translating high-level business needs into actionable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adherence to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delivering features under tight deadlines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from traditional web architectures to cloud-based solutions on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enterprise-grade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analysis, ensuring reliability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Received commendations for successfully delivering projects that improved operational efficiency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contribute ideas and feedback for improving application functionality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systems integration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seamless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internal processes and software solutions, supporting ongoing support and knowledge sharing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