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background in building scalable web applications using C#, .NET, and GraphQL. Proven ability to lead projects from inception to successful delivery, focusing on efficiency and innovation while driving cross-functional collaboration in an IT consulting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GraphQL,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Entity Framework,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Software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resulted in a 30% increase in system performance and reduced server downtime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for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maintainability, which decreased bug rates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user-centric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the deployment frequency and reducing the average lead time for changes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queries, improving application response time by 35% through efficient indexing strategies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independent deployment cycles and improved team velocity by adhering to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SOLID principles and clean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which significantly reduced server load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requirements and translate them into technical specifications, aligning software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migrate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infrastructures, ensuring scalability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web applications, including data encryption and secure API access controls, following OWASP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client needs in various industries, ensuring code quality through extensive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services,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to enhance communication and usability among developers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for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notable increase in data retrieval speeds by creating efficient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application functionality across web platforms, focusing on performance improvements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reliability, which resulted in a decrease in post-release defects by facilitating early bug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of monolithic applications to microservice architectures, improving system scalability and deployment flexibility,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Organized regular knowledge-sharing sessions to enhance team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a collaborative culture of continuous improvement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team’s Agile transformation, which improved project delivery timelines and increased team engagement through effective sprint planning and retrospectives.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models and business logic for various web applications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databases integration and maintenance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and optimized transactions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contributing to daily stand-ups and sprint reviews, ensuring timely completion of project milestones while adhering to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tracking, enhancing team accountability and ensuring transparency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code quality, which contributed to a culture of collective code ownership.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internal and client use, detailing API designs, database schemas, and application architecture to facilitate better understanding and maintenance of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