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scalable web applications using a robust tech stack. Proficient in leveraging C#, .NET Framework, ASP.NET Core, and various front-end technologies to deliver high-quality solutions. Proven track record in working collaboratively in agile environments, with a strong focus on performance optimization and software architecture. Committed to maintaining best coding practices and enhancing application reliability in line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SOAP, Microservices, Agile/Scrum,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meet dynamic business requirements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scaling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refactor legacy systems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times, resulting in a 30%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ensuring secure and efficient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to uphold a high standard of code quality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ReSharper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high-availability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ultimately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software defects and enhancing reliability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design reviews, employing design patterns such as MVC and Repository to ensure robust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meetings and sprint planning sessions, successfully boosting team productivity by 25% through effective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release cycles and enhance software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troubleshooting of production applications via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support to junior developers, sharing knowledge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and Agile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web applications that streamlined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complex queries, enhancing transaction throughput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numerous Agile development projects, contributing to backlog grooming and sprint retrospectives, fostering improved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feature branches to enhance team workflows and streamline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legacy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accessibility and reduced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the application stack,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client integration with internal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loss prevention and resource management by optimizing application load times and reducing server costs through efficient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mobile-responsive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DevOps teams to streamline build and release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coverage in applications, aligning with industry standards for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around new tool implementations, leading to improved code maintainability and development speed through community-based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sessions, consistently advocating for innovative software solutions in line with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modular, maintainable code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reusability across multiple projects, lowering development time and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during critical application deployments, ensuring smooth handover to operations teams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specifications to guide development projects and provided ongoing project updates to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