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 and developing software solutions using Microsoft technologies. Proven track record in delivering high-quality software for diverse clients, with expertise in cloud-based architectures and a strong foundation in .NET and Azure platforms. Committed to enhancing application performance and security while staying abreast of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Entity Framework,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which decreased error rates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with effective sprint planning and review sessions, streamlining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teams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robust protection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mentorship, significantly improving team coding standards and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expanded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fostering higher-quality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map business requirements and translate them into application features, exceeding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environment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queries and performance metrics, ensuring seamless data handling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data manipulation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to build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simplified client interactions and increased user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rates by implementing efficient data structures and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projects, leading to improved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 by 25% and improving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application deployed in client environments, achieving a high adoption rate as a result of user-friendly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Agile development, resulting in a 20% increase in project delivery efficiency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enhancements within set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 secure authentication mechanism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critical client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applications' user interface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bug tracking and resolution, utilizing industry-standard practices and tools to ensure smooth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