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building scalable web applications and robust APIs. Proven expertise in Angular and ASP.NET Core, with a strong focus on event-driven architecture and Service-Oriented Architecture principles. Passionate about mentoring and fostering collaborative team environments to drive innovation in behavioral health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CSS, SASS, Angular,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Event-Driven Architecture, OOP,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Entity Framework Core, SQL Server, NoSQL,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Docker, Kubernetes, JIRA, Agile, Scrum,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Web Services,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Terraform, Jenkins, Monitoring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TDD, Jest, Mocha, SpecFlow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software development for a behavioral health Practice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enabling seamless integration with third-party services and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software architecture decisions, collaborating with cross-functional teams to define best practices for scalable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which resulted in a 30% performance increase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constructive feedback to maintain high standards of code quality and project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lead time for changes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agile ceremonies, such as sprint plannings and retrospectives, enhancing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reducing bug rates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optimization strategies for web applications, resulting in a significant reduction in load times from 4 seconds to under 2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the design and implementation of an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to gather requirements and provide technical insights,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interactive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client-side architecture for better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onboarding process for new developers by providing technical mentorship, creating onboarding documentation, and facilitating knowledge transfer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 discussions and workshops to share knowledge regarding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scalability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methodologies to enhance team productivity, incorporating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integration of RESTful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microservices architecture that improved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design patterns and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software solutions, ensuring system reliability and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database design and optimization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transaction processing speed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frameworks, enabling the development team to enhance their tech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testing frameworks,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elevate the standard of quality assurance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Instrumental in project retrospectives, applying insights to refine development processes and boost overall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development of security features for cloud-based applications, ensuring compliance and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user engagement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and NoSQL databases,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modeling.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software refactoring and integration processes, enhancing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collaborative problem-solving techniques and best practices in coding to improve overall product quality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unit testing methodologies to ensure robust code coverage, facilitating cleaner deployments and fewer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new features based on customer feedback, aligning development efforts with user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development processes and systems, ensuring transparency and knowledge transfer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