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Software Engineer with over 8 years of proven expertise in developing scalable backend systems, leveraging a diverse tech stack including Node.js, TypeScript, and React. Adept at integrating cutting-edge AI technologies to enhance system performance and user experience. Strong communicator, mentor, and collaborator, committed to delivering high-impact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React,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Elastic Search, Kafka,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Serverless,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Data Analysis, AI Models,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performance metrics through optimized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Docker containers for deployment, streamlining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frontend framework, developing dynamic user interfaces that enhanced user engagement by 40%, aligning closely with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backend development,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high-impact features, incorporating feedback to enhance product functionality and usability for over 10,000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reducing bugs by 35%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solutions, significantly lowering operational costs by utilizing serverless architectures for event-driven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processing, increasing response times in data retrieval operations by integrating machine learning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architecture patterns focusing on maintainability and testability, which improved codebase clarity and reduced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fine-tuned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complex queries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comprehensive code reviews to uphold quality standards and facilitate collective learning among team members,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microservices architecture, ensuring seamless communication between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thus improving data accessibility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all developed features and integrations, aiding in future maintenance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contributing to process improvements and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led to a 20% increase in application efficiency in handling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models to optimize data storing and retrieval operations, leading to more efficient query performance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ensure seamless integration of backend services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API design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 the deployment process, which streamlined operations and reduced system downtimes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facilitate effective communication among team members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GitLab CI, ensuring multiple releases per week without significant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coverage and reducing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architectural decisions on system integrations by analyzing user needs and translating them into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secure software practices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communicate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processing and integration with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schema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query runtime performance by over 30%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out components that consume backend services, improving client-side rendering speeds through code-splitting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automated testing and deployment of applications, ensuring stable releases that adhere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SDKs and APIs into existing software solutions, enriching user experiences with external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propose integration ideas for smart functionality enhancements in current projects, leading to strategic discussions with leadership.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feedback and insights into product design during sprint review meetings, advocating for user-driven changes that increased overall product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