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extensive experience in designing and executing scalable applications, proficient in modern development practices. Expert in building distributed systems and managing RESTful APIs, delivering high-quality, reliable software solutions in a continuous integration/continuous deployment (CI/CD) environment. Proven ability to optimize product operations to support high-demand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Cassandra,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AWS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high-throughput, resilient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millions of requests per day, optimizing both performance and reliability of the Mailgun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existing platforms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email validation and reputation monitoring services, ensuring high availability and performance across diverse user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and improving code quality through automated testing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prototype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requirements quickly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management, addressing scalability needs and enhancing data accessibility for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distributed systems, enhancing response times and throughput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refining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solutions,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design of a comprehensive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visibility and operational insights, driving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upgrades and migrations of legacy systems to cloud-based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improved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across the engineering team, focusing on clean, well-tested code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Stabilized and enhanced the developer experience by creating reusable libraries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efficiency in product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Specified and designed solutions for event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streaming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of scalable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 between microservices for various applications, ensuring security and performance through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implemented solutions to improve application performance metrics,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dependencies efficiently, streamlining the build and deployment processes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third-party services into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management technologies, improving overall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unit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processes through automated testing and continuous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refine system designs, focusing on scalability and best practices for cloud deployment,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API specifications for internal and client-facing applications, maintaining clarity and usability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robust code quality, including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management to define objectives and success criteria for diverse client projects, driving teams towards achieving goals timely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production issues rapidly, employing on-call rotation and robust incident management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metrics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through code refactoring and migrating to modern frameworks while ensuring compatibility with existing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evaluation and adoption of new technologies and methodologies,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some community-led open-source projects, focusing on enhancing developer tools and frameworks, sharing insights from enterprise-level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