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designing, developing, and maintaining sophisticated software applications. Proficient in modern programming paradigms with a strong emphasis on application development, web technologies, and API development. Adept at collaborating with cross-functional teams to enhance user experience and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Express, Node.js,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MS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Agile, Scrum, Microservices,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scalable *web application*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30% through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third-party services and enhancing the overall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a responsive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reducing release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developing microservices, streamlining the development process and enhancing collaboration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offered mentoring sessions to junior developers,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by optimizing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improvement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for backend services, achieving over 85% code coverage to ensure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technical documentation for software architecture and development processes, facilitating easier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for the application, adhering to best practices in secure coding and ensuring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ensuring efficient task tracking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UX/UI designers to refine application features, resulting in improved user satisfaction and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Stayed abreast of technological advances, integrating the latest tools and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API responses.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stakeholders to gather requirements and provide technical guidance, aligning development efforts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a fully functional e-commerce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sales conversion rates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for third-party payment gateways, enhancing the checkout experience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implement responsive *web pages*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loading times and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 in application performance, leading to a 20% reduction in page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 robust version control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participated in code review processes to ensure adherence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meetings to discuss project progress and align on delivery goals, resulting in improved team communication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software defects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debugging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and methodologies, enhancing application stability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development practices, participating in sprints and standups to stay aligned with project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security protocols for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*cloud-based applications*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deployment and scaling of microservices.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develop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project aimed at improving software modularity by transitioning to a microservices architecture, enhancing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architecture and development workflows through Confluence, providing clarity for future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user acceptance testing (UAT) to ensure features met the client’s specifications prior to final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optimizing stored procedures for better performance and reducing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cross-training sessions to share knowledge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and practices, encouraging a culture of learning.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