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development professional with over 8 years of experience in designing and implementing scalable applications. Proven ability to drive projects to successful completion by utilizing a wide range of cutting-edge technologies and frameworks. Committed to best practices in software development and continuous learning.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Flask, ASP.NET, HTML, CSS,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Bitbucket,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transformation of legacy systems into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new RESTful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functionality of existing applications, significantly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robust CI/CD pipeline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Web Services (AWS)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reduced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design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successful launch of three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high-quality code and reducing bug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migration of on-premises databases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fault tolerance and performance metrics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methodologies for project management, creating a more responsive and effective development process while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issue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computing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platform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design meetings,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efficiency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all projects undertaken.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data anonymization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comply with the latest data protection regulations, enhancing client trust and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system downtime and improving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delivered comprehensive technical documentation for system architecture and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for existing applications, incorporating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build process and reduce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adoption of Kubernetes orchestration strategies, deploying and managing containerized applications with enhanced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responsiveness and user interface for client portals.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improved application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sprints to define technical requirements and deliver software solutions that align with client business goals,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mocking and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rich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overall application framework consistency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optimizing deployment strategies for various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Fine-tuned SQL queries and database performance, working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efficient data retrieval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and tuning of applications, focusing on enhancements in load time and operational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client objectives on active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third-party APIs to enhance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working with relational databases,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support data-intensive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write test cases, ensuring comprehensive test coverage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software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business requirements gathering sessions and translated these into technical specifications for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mobile application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analyzing user stories to ensure software development aligns with the client's operational capabilities and needs,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and workshops on software best practices,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