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progressive experience in developing, testing, and delivering customer-facing web applications, with a strong focus on PHP, MySQL, and various integration protocols. Adept at collaborating with cross-functional teams to drive technical solutions and implement data management strategies, enhancing overall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.NET,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cURL,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JSON, cXML, OCI, EDI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jQuery,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HTTPS, FTPS, SFTP, SMTP,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customer-centric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third-party communication, enhancing customer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ETL processes to transform and migrate large datasets, ensuring minimal downtime and data integrity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customer requirements with software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resolving technical issues, leading to a 25% reduction in incident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 APIs for integration with external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interoperability and reducing integration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for new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compliance with internal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reducing deployment time to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and monitoring solution using AWS CloudWatch, enhancing system visibility and facilitating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insights into development progress and aligning team developments with business objectives, ultimately driving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application security, promoting a culture of continuous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collaboration, maintaining codebases across multiple environments to ensure efficient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enforce coding standards, improving code maintainability and clarity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transformation pipeline from legacy systems to modern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improving data accessibility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initiative to upgrade existing applications to comply with the latest security standards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customer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customer interaction and engagement for finance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SOAP-based APIs, enabling interoperability between internal systems and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and facilitated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performance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key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decreasing bug rates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solutions for client-specific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responsiveness to dynamic market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define the technical scope of projects, utilizing user stories and acceptance criteria to align deliverables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faster delivery of features and patches, enhancing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protocols, handling security features critical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focusing on API integrations with various cloud services, ensuring efficient data exchange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provided solutions using an array of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customer-focused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application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accessibility and understanding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file transfers and email communications, maintaining data confidentiality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analysis and problem resolution across multiple layers,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infrastructure management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complex legacy systems, identifying areas for optimization and introducing modern technologies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hackathons, fostering innovation and developing proof-of-concept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forward-thinking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