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Developer with over 8 years of progressive experience in the IT industry, specializing in developing and implementing cloud-based solutions and customer-facing web applications. Adept at working with cross-functional teams to deliver tailored software solutions. Driven by a passion for customer satisfaction and continuous improvement in technical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.NET, Java, MySQL, cURL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XML, JSON, cXML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SFTP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JIRA, Confluence,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CloudFormation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robust cloud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through the introduction of optimized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workflows to integrate third-party applications with existing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client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legacy applications to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operational costs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 of microservices, ensuring seamless deployment processes and scalability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the overall code quality and achieving over 90% code coverage in the web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with customer-facing teams and stakeholders for precise requirement gathering,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leading to the successful launch of over 10 major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import/export processes and managed data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formats, facilitating smooth transitions for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customer-specific application logic according to detailed functional specifications, providing tailored support to end-users and internal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troubleshooting critical customer issues, effectively collaborating with support teams and implementing solutions that addressed technical challenges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and visualization teams to define project scope, ensuring all deliverables were met within estimated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debugging methodologies, enhancing the team's overall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daily stand-up meetings and sprint retrospectives, emphasizing a culture of continuous improvement and agility in responding to changing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to improve existing implementations, aligning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rigorous performance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migration and transformation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transitions for clients to new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APIs that interfaced between different clients and third-party systems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document software processes and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quality assurance measures that increased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leading to successful software delivery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customer feedback and requirements to refine application features, enhancing user experience and operational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 representation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exchange between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product-oriented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creating technical solutions that improved operational efficiency for client projects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develop responsive user interfaces that integrated seamlessly with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testing protocols to ensure application accuracy and robustness, leading to the successful launch of multiple features without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knowledge sharing sessions, promoting best practices in software development and maintenance of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kickoff meetings to establish timelines, deliverables, and resource allocation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and mentoring new engineers, fostering a culture of continuous learning and growth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data migrations using standard data formats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client systems were transitioned effectively and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