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Software Developer with extensive background in mobile application development and project leadership. Proven track record of delivering high-quality software solutions and ensuring customer satisfaction through collaborative practices and adherence to standards such as SCORM compliance and accessibility requirements. Committed to fostering a high-performance work environment and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JavaScript, HTML5, CSS3,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Flutter, Swift, Kotlin, Xamarin, Ionic,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Azure DevOps, AWS CodePipeline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Slack, Microsoft Teams,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Standards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SCORM, Section 508 Compliance, FedRAMP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Error Handling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Secure Coding Practices,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training solutions,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 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during mobile app development to safeguard sensitive user data,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delivered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graphic artists and subject matter experts to create engaging mobile applications that cater to diverse user demographics, including those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a team of junior developers, implementing best practices in coding and design, which improved overall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all phases of software development projects from initiation to delivery, ensuring alignment with project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phases,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validate application functionality and performance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backend solutions, streamlining data storage and retrieval, facilitating a 40% improvement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provide updates, ensuring transparent communication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on industry best practices and technologies, resulting in improved overall team skill set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solutions to monitor application usage and customer feedback, enabling iterative improvements in response to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that adhere to modern web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 accessibility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teams in delivering comprehensive solutions, aligning with organizational goals and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client operational processes and enhance user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clients to gather technical requirements and convert them into functional specifications, ensuring clear project understanding from initiation.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processes and user manuals, facilitating better inter-team communication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database interactions, ensuring data integrity and optimized query performance across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scenarios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applications, improving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facilitating sprints to promote continuous improvement and stakeholder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codebase integrity and enabling collaborative coding efforts amongst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that involved creating secure identity management solutions leveraging cloud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integration with various services, ensuring seamless and secure data exchange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code reviews, promoting adherence to coding standards and identifying opportunities for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cybersecurity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enhancing the security posture of the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scalability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integration of third-party services, ensuring seamless functionality and high availability across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