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extensive experience in crafting dynamic, responsive web applications and user interfaces using modern front-end technologies. Proficient in TypeScript and various front-end frameworks, dedicated to delivering high-quality products and continuously enhancing user experiences. Proven ability to collaborate with cross-functional teams and adapt to evolving technology landscapes.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Vue, React, Angular, Svelte,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Pinia, MobX, Vuex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RESTful APIs,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Tailwind CSS, UI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Node.js, Docker, Kubernetes,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dynamic user interfaces while ensuring high performance and responsiveness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prototype and validate user interface concepts, leading to a 30% improvement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hosted services to enable cloud-based functionalities, optimizing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into emerging front-end technologies, successfully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API management and data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enhancing application performance and user interaction capabilities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stability and usability prior to deployment, significantly reducing bug count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initiative to refactor legacy code, which improved maintainability by 40% and reduced technical debt within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streamlining the deployment process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innovative features that align with BlueVoyant’s mission of cybersecurity and data analytics, integrating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metrics implementation by setting up A/B testing frameworks, fostering continuous improvement based on user interaction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in project management, enhancing project tracking and team coordination, resulting in timely deliverables and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solutions that addressed client requirements in a fast-paced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user-friendly interfaces and optimized performance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and reducing regression issues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transparency and accountability within project teams, leading to improved workflow and deliverable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contributing to a seamless customer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a culture of continuous improvement,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reliability and operational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integrated identity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discussions and code optimization sessions, focusing on delivering high-quality software solutions that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on various applications, using monitoring tools and techniques to ensure responsiveness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applying modern JavaScript frameworks, particularly focusing on enhancing user experience through responsive design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