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8 years of expertise in delivering scalable, user-centric digital solutions by harnessing front-end and back-end technologies. Proven track record in mentoring junior engineers, engaging with stakeholders, and implementing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RSpec,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driving product vision that increased user engagement by 25% through enhanced UX/UI design principles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mockups and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 development,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resource management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that enhanced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define project scope and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digital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for web clients and improving client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code quality and decreasing the incidence of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improvements by proposing technical solutions that integrated smoothly with existing systems, resulting in enhanced application scalability and performance monitoring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test-driven development (TDD), improving the reliability of new features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stakeholder meetings to present design specifications and system architectures, fostering transparency and aligning expectations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the application stack utilizing Agile tools, ensuring clarity and facilitating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technology initiatives with organizational objectives, promoting a proactive, innovative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enhancements to software development processes, advocating for best practices in coding and version control to uplift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established coding standards that resulted in an optimized codebase and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technical requirements, transforming client needs into effective digital solutions that improved user experience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delivery, drastically lowering regression bugs and improving user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integrations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functionality and feature richness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repositories effectively, ensuring that all projects maintain integrity and developer collaboration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streamline workflows and decrease project turnaround times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core business functions and improved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achieve better data security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participating in efforts to instill a culture of automation and continuous delivery which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systems and APIs, ensuring clarity and alignment with user requirements while adhering to best practices in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