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over 8 years of experience in developing robust software solutions, specializing in Java and related technologies. Demonstrated expertise in designing, implementing, and maintaining software applications while collaborating with cross-functional teams to drive project success. Looking to leverage my skills in a full-time contract role to deliver innovative solutions that meet business requirements.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SQL, C++, Scala, Kotlin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Framework, Spring Boot, Angular,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HTML, CSS,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Jenkins, GitHub,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TestNG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develop a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ensuring scalability and maintainability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to facilitate seamless integration with frontend applications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API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SQL queries to improve database performance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response times for complex data retrieval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cloud platforms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and managing applications, leveraging services such as EC2, S3, and Lambda for optimal cost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continuous deployment pipeline that reduced downtime and improved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translate them into technical specifications,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ensure iterative progress.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debugging and troubleshooting of software applications, ensuring issues were resolved efficiently and did not impact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code coverage above 85% to ensure high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front-end developers to implement responsive design principles, enhancing usability across various devices and screen sizes.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reviews, providing constructive feedback and ensuring adherence to best practices and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fostering a culture of continuous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tasks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that led to improved throughput and reduced memory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APIs, such as payment gateways, into existing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existing applications and implemented features based on customer feedback, contributing to a substantial increase in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core modules for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data-driven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data storage, improving scalability of the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ceremonies: daily stand-ups and sprint retrospectives to enhance project transparency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improve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an improved end-user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to support mobile and web applications, keeping documentation up to date for development teams and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web applications, resulting in faster release cycles with reduced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Reviewed application architecture and proposed enhancements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to reduce coupling between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regular system performance analyses, identifying bottlenecks and providing recommendations for enhancements.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secure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security protocols and data protection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legacy systems, providing critical updates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transitioning to new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managed repositories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source code integrity and collaboration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behavior-driven development (BDD), increasing test coverage and code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applications from local servers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scalability, reliability, and cost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Collaboratively built an internal wiki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code documentation and share key architectural patterns with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Resolved production issues through careful debugging and performance tuning sessions using standard monitoring tools.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