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extensive experience in site reliability engineering and IT consulting. Proven expertise in designing, deploying, and maintaining scalable systems, ensuring robustness and high availability. Strong advocate for automating operational tasks and enhancing system performance through the strategic implementation of cutting-edge technologies. Eager to leverage technical proficiencies to drive operational excellence and elevate the user experience at Nemetschek.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Go, Java, Bash,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Tools:</w:t>
      </w:r>
      <w:r w:rsidRPr="00C3688B">
        <w:rPr>
          <w:rFonts w:ascii="Arial" w:hAnsi="Arial" w:cs="Arial"/>
          <w:color w:val="424242" w:themeColor="text1" w:themeShade="BF"/>
          <w:sz w:val="20"/>
          <w:szCs w:val="20"/>
        </w:rPr>
        <w:t xml:space="preserve"> NGINX, HAProxy, TCP/IP, HTTP/2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Terraform, CloudFormation, Shell Scripting, Python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Concepts:</w:t>
      </w:r>
      <w:r w:rsidRPr="00C3688B">
        <w:rPr>
          <w:rFonts w:ascii="Arial" w:hAnsi="Arial" w:cs="Arial"/>
          <w:color w:val="424242" w:themeColor="text1" w:themeShade="BF"/>
          <w:sz w:val="20"/>
          <w:szCs w:val="20"/>
        </w:rPr>
        <w:t xml:space="preserve"> IAM, SSL/TLS, CORS, Firewall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and manage containerized applications, achieving a 30% boost in deployment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environment provisioning speed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operational tasks, effectively decreasing manual intervention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establish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and more reliable code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disaster recovery plans and conducted regular drills, incorporating practices such as </w:t>
      </w:r>
      <w:r w:rsidRPr="00C3688B">
        <w:rPr>
          <w:rFonts w:ascii="Arial" w:hAnsi="Arial" w:cs="Arial"/>
          <w:b/>
          <w:color w:val="424242" w:themeColor="text1" w:themeShade="BF"/>
          <w:sz w:val="20"/>
          <w:szCs w:val="20"/>
        </w:rPr>
        <w:t xml:space="preserve">multi-region deployments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business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query response time by up to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deployments, setting up private registries and ensuring adherence to compliance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cloud environments, including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for access management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availability for services through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failover configurations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HAProxy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Routinely conducted security audits and vulnerability assessments in alignment with OWASP guidelines to enhance system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that seamlessly integrate microservices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APIs and service mesh patterns for efficient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best practices in </w:t>
      </w:r>
      <w:r w:rsidRPr="00C3688B">
        <w:rPr>
          <w:rFonts w:ascii="Arial" w:hAnsi="Arial" w:cs="Arial"/>
          <w:b/>
          <w:color w:val="424242" w:themeColor="text1" w:themeShade="BF"/>
          <w:sz w:val="20"/>
          <w:szCs w:val="20"/>
        </w:rPr>
        <w:t xml:space="preserve">site reliability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teams to ensure performance benchmarks are met, resulting in a 35% increase in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for scalable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built complex architectures using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and alerting systems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issue resolution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security posture by integrating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compliance monitoring across cloud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cloud-native architectures, reducing costs by 20% through right-sizing instances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through the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enhancing system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and implemented tuning strategies for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caches, which increased throughput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continuous delivery efforts by developing custom plugins for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streamlined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scrum meetings to adhere to agile methodologies, contributing to sprint planning and retrospective sessions.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REST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seamlessly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enhancing access control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CI/CD pipelines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deployment processes and minimised human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cloud migration projects by assessing existing infrastructure and formulating strategic transition plans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automated testing frameworks that ran on a variety of browsers and platforms, improving software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on code repositories and managing merge requests effectively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ensure adherence to coding standards and best practices, promoting clean and maintainable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logs, conducting root cause analysis to diagnose issues and deploying quick fixes to minimize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training sessions on emerging technologies, promoting a culture of continuous learning and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