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Site Reliability Engineer with extensive experience in process automation, system reliability, and cloud infrastructure. Expert in leveraging modern development practices to optimize system performance and enhance user experience in high-traffic platforms. Proven track record in implementing robust solutions to enhance operational efficiencies and drive continuous improvement. Hands-on experience collaborating across multidisciplinary teams to achieve strategic objectives and exceed performance benchmarks.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Go, Bash,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Docker, Kubernetes, Terraform, Ansible,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Azure, CloudFormation,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Splunk, ELK Stack (Elasticsearch, Logstash, Kibana),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CircleCI, Travis CI,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 Ubuntu,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 Load Balancing,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OAuth 2.0, SSL/TLS, IAM policies, VPC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JIRA, Confluence, Slack, Trello,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applications across multiple environments,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automated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reduced deployment time from hours to minutes and ensuring zero-downtime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monitoring systems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metrics and enabling proactive resolution of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facilitating a seamless deployment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on site outages and implemented </w:t>
      </w:r>
      <w:r w:rsidRPr="00C3688B">
        <w:rPr>
          <w:rFonts w:ascii="Arial" w:hAnsi="Arial" w:cs="Arial"/>
          <w:b/>
          <w:color w:val="424242" w:themeColor="text1" w:themeShade="BF"/>
          <w:sz w:val="20"/>
          <w:szCs w:val="20"/>
        </w:rPr>
        <w:t xml:space="preserve">automated recovery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resulting in 99.9% uptime across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development teams to integrate SRE protocols in design reviews, improving overall system resilience and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cost management strategies for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unnecessary expenditure by 25% while maintaining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implement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simplified environments configurations and fostered a reliable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strategies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debugging capabilities and speeding up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compliance measures adhering to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protocols for data protection, ensuring all systems complied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automation, reducing manual setup time for servers and enabling quicker provisioning of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testing initiatives using </w:t>
      </w:r>
      <w:r w:rsidRPr="00C3688B">
        <w:rPr>
          <w:rFonts w:ascii="Arial" w:hAnsi="Arial" w:cs="Arial"/>
          <w:b/>
          <w:color w:val="424242" w:themeColor="text1" w:themeShade="BF"/>
          <w:sz w:val="20"/>
          <w:szCs w:val="20"/>
        </w:rPr>
        <w:t xml:space="preserve">Gatling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recommending optimizations to enhance application robustness under stress.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principles, fostering a culture of continuous improvement and technical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and implementation of scalable application architecture based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improved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configuration and integration tasks, streamlining operational processes and reducing human error.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DevOps transition, deploying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release cycles and improved deployment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major cloud migration project, moving services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resilience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 security protocols, enhancing system defenses using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VPN technologies, reducing exposure to potential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capacity planning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query performance and ensuring system responsiveness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enforcing disaster recovery plans, utilizing cloud resources for redundancy and effective data backup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refined automation solutions for application deployment 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streamlined operations and increased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application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backend services with a focus 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upgrades and maintenance tasks for </w:t>
      </w:r>
      <w:r w:rsidRPr="00C3688B">
        <w:rPr>
          <w:rFonts w:ascii="Arial" w:hAnsi="Arial" w:cs="Arial"/>
          <w:b/>
          <w:bCs/>
          <w:color w:val="424242" w:themeColor="text1" w:themeShade="BF"/>
          <w:sz w:val="20"/>
        </w:rPr>
        <w:t xml:space="preserve">CentOS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Ubuntu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environments, ensuring continuous service availability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as gateways for microservices, ensuring efficient communication and data retrieval.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