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Site Reliability Engineer with extensive experience in automation, reliability, and performance optimization within cloud environments, particularly AWS. Proficient in crafting robust infrastructure and deployment practices using cutting-edge technologies. Committed to enhancing operational excellence and strategic process improvements in the restaurant technology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Load Balancing, DNS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VPN,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repetitive tasks and ensuring consistent environment configurations across multiple AWS accounts.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comprehensive monitoring and alerting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and a proactive approach to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establish best practices for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startup times by 25% and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configuration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configuration drift and ensuring consistency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availability while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incident root cause analyses and implemented solutions to reduce system downtime, achieving a 99.9% uptime SLA.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costs through resource tagging and performance analysis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15% savings on cloud expenditure.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reproducibility across environments and improving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architectures, processes, to enhance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engineers on best practices for DevOps and SRE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security best practices in cloud architecture, implementing IAM roles and encryption standards for sensitive data handling. A security audit revealed zero vulnerabilities post-implementation.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workshops to analyze system performance metrics and enhance operational efficiency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and deployment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high-traffic web application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complex system issues within a cloud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managing service outages effectively. Developed resolution timelines that met SLA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for a large-scale application, resulting in a 20% improvement in response times on critical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logging and monitoring of critical services, facilitating better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network configuration and optimization tasks, including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load balancing strategies to enhance service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health checks and performance metrics gathering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system checks and maintaining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integration processes and deployment procedures, allowing for streamlined onboarding of new engineers and reduced ramp-up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monitoring and alerts, ensuring proactive responses to potential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code reviews and developed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code quality and reliability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insights on SRE practices and fostering a culture of continuous delivery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legacy systems and proposed refactoring strategies, improving application stability and responsiveness. 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measures and conducted vulnerability scans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 and best practices, ensuring data protection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staff on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collaborative learning environment and upskilling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minor incident responses and system support tickets, documenting resolutions and contributing to the knowledge base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involving cross-platform integrations between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 functionality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