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ServiceNow Developer with extensive experience in Vulnerability Response (VR) and Configuration Compliance (CC) module development, configuration, and administration within ServiceNow. Proven ability to deliver architectural and design solutions that enhance operational support, streamline process flows, and integrate systems for improved performance. Adept at collaborating with cross-functional teams to implement reliable, scalable, and efficient processes in high-paced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ServiceNow Development and Administration:</w:t>
      </w:r>
      <w:r w:rsidRPr="00C3688B">
        <w:rPr>
          <w:rFonts w:ascii="Arial" w:hAnsi="Arial" w:cs="Arial"/>
          <w:color w:val="424242" w:themeColor="text1" w:themeShade="BF"/>
          <w:sz w:val="20"/>
          <w:szCs w:val="20"/>
        </w:rPr>
        <w:t xml:space="preserve"> ServiceNow, Vulnerability Response, Configuration Compliance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REST API, Webhook, Salesforce Spoke,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AngularJS,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Process Management and Tools:</w:t>
      </w:r>
      <w:r w:rsidRPr="00C3688B">
        <w:rPr>
          <w:rFonts w:ascii="Arial" w:hAnsi="Arial" w:cs="Arial"/>
          <w:color w:val="424242" w:themeColor="text1" w:themeShade="BF"/>
          <w:sz w:val="20"/>
          <w:szCs w:val="20"/>
        </w:rPr>
        <w:t xml:space="preserve"> Agile, SDLC,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Tools:</w:t>
      </w:r>
      <w:r w:rsidRPr="00C3688B">
        <w:rPr>
          <w:rFonts w:ascii="Arial" w:hAnsi="Arial" w:cs="Arial"/>
          <w:color w:val="424242" w:themeColor="text1" w:themeShade="BF"/>
          <w:sz w:val="20"/>
          <w:szCs w:val="20"/>
        </w:rPr>
        <w:t xml:space="preserve"> Tableau, Power BI, Excel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Qualys, WIZ, Threat Intelligence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Reporting and Analytics:</w:t>
      </w:r>
      <w:r w:rsidRPr="00C3688B">
        <w:rPr>
          <w:rFonts w:ascii="Arial" w:hAnsi="Arial" w:cs="Arial"/>
          <w:color w:val="424242" w:themeColor="text1" w:themeShade="BF"/>
          <w:sz w:val="20"/>
          <w:szCs w:val="20"/>
        </w:rPr>
        <w:t xml:space="preserve"> Performance Analytics, Custom Reports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administered complex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for </w:t>
      </w:r>
      <w:r w:rsidRPr="00C3688B">
        <w:rPr>
          <w:rFonts w:ascii="Arial" w:hAnsi="Arial" w:cs="Arial"/>
          <w:b/>
          <w:color w:val="424242" w:themeColor="text1" w:themeShade="BF"/>
          <w:sz w:val="20"/>
          <w:szCs w:val="20"/>
        </w:rPr>
        <w:t xml:space="preserve">Vulnerability Response (VR)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Configuration Compliance (CC)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resulting in a 30% improvement in incident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custom features within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w:t>
      </w:r>
      <w:r w:rsidRPr="00C3688B">
        <w:rPr>
          <w:rFonts w:ascii="Arial" w:hAnsi="Arial" w:cs="Arial"/>
          <w:b/>
          <w:color w:val="424242" w:themeColor="text1" w:themeShade="BF"/>
          <w:sz w:val="20"/>
          <w:szCs w:val="20"/>
        </w:rPr>
        <w:t xml:space="preserve">Assignment Rules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Risk Calculator Rules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Remediation Target Rules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operational workflows and user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data integrations using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synchronize data between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Qualys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third-party systems, ensuring seamless information flow and compliance with </w:t>
      </w:r>
      <w:r w:rsidRPr="00C3688B">
        <w:rPr>
          <w:rFonts w:ascii="Arial" w:hAnsi="Arial" w:cs="Arial"/>
          <w:b/>
          <w:color w:val="424242" w:themeColor="text1" w:themeShade="BF"/>
          <w:sz w:val="20"/>
          <w:szCs w:val="20"/>
        </w:rPr>
        <w:t xml:space="preserve">security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reporting capabilities through the design of custom dashboards and </w:t>
      </w:r>
      <w:r w:rsidRPr="00C3688B">
        <w:rPr>
          <w:rFonts w:ascii="Arial" w:hAnsi="Arial" w:cs="Arial"/>
          <w:b/>
          <w:color w:val="424242" w:themeColor="text1" w:themeShade="BF"/>
          <w:sz w:val="20"/>
          <w:szCs w:val="20"/>
        </w:rPr>
        <w:t xml:space="preserve">Performance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provided critical insights for executive-level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the </w:t>
      </w:r>
      <w:r w:rsidRPr="00C3688B">
        <w:rPr>
          <w:rFonts w:ascii="Arial" w:hAnsi="Arial" w:cs="Arial"/>
          <w:b/>
          <w:color w:val="424242" w:themeColor="text1" w:themeShade="BF"/>
          <w:sz w:val="20"/>
          <w:szCs w:val="20"/>
        </w:rPr>
        <w:t xml:space="preserve">Flow Designer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processes for </w:t>
      </w:r>
      <w:r w:rsidRPr="00C3688B">
        <w:rPr>
          <w:rFonts w:ascii="Arial" w:hAnsi="Arial" w:cs="Arial"/>
          <w:b/>
          <w:color w:val="424242" w:themeColor="text1" w:themeShade="BF"/>
          <w:sz w:val="20"/>
          <w:szCs w:val="20"/>
        </w:rPr>
        <w:t xml:space="preserve">Vulnerability Items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faster remediation and reduced operational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the </w:t>
      </w:r>
      <w:r w:rsidRPr="00C3688B">
        <w:rPr>
          <w:rFonts w:ascii="Arial" w:hAnsi="Arial" w:cs="Arial"/>
          <w:b/>
          <w:color w:val="424242" w:themeColor="text1" w:themeShade="BF"/>
          <w:sz w:val="20"/>
          <w:szCs w:val="20"/>
        </w:rPr>
        <w:t xml:space="preserve">CMDB Team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alignment of VR and CC data with existing databases, optimizing data integrity and reporting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architecture reviews and performance tuning of ServiceNow modules, reducing system downtime by 15% through proactive monitoring and maintenance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facilitated training sessions for team members on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VR and CC functionalities, fostering a culture of continuous improvement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enterprise platform administrators to assess and mitigate VR and CC impacts on the overall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ensuring compliance with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environment instances (DEV, QA, UAT) for optimal service delivery and operational testing, following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managing sprints, documenting stories for VR/CC features, and facilitating bi-weekly planning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runbooks detailing processes related to </w:t>
      </w:r>
      <w:r w:rsidRPr="00C3688B">
        <w:rPr>
          <w:rFonts w:ascii="Arial" w:hAnsi="Arial" w:cs="Arial"/>
          <w:b/>
          <w:color w:val="424242" w:themeColor="text1" w:themeShade="BF"/>
          <w:sz w:val="20"/>
          <w:szCs w:val="20"/>
        </w:rPr>
        <w:t xml:space="preserve">Vulnerability Response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procedures, enhancing team efficiency and operational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focusing on the integration of </w:t>
      </w:r>
      <w:r w:rsidRPr="00C3688B">
        <w:rPr>
          <w:rFonts w:ascii="Arial" w:hAnsi="Arial" w:cs="Arial"/>
          <w:b/>
          <w:color w:val="424242" w:themeColor="text1" w:themeShade="BF"/>
          <w:sz w:val="20"/>
          <w:szCs w:val="20"/>
        </w:rPr>
        <w:t xml:space="preserve">Threat Intelligence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into ServiceNow, enriching the SC potential of the VR module.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and executed ServiceNow upgrades in </w:t>
      </w:r>
      <w:r w:rsidRPr="00C3688B">
        <w:rPr>
          <w:rFonts w:ascii="Arial" w:hAnsi="Arial" w:cs="Arial"/>
          <w:b/>
          <w:color w:val="424242" w:themeColor="text1" w:themeShade="BF"/>
          <w:sz w:val="20"/>
          <w:szCs w:val="20"/>
        </w:rPr>
        <w:t xml:space="preserve">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production environments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overseeing change management processes to minimize disruptions.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the implementation of </w:t>
      </w:r>
      <w:r w:rsidRPr="00C3688B">
        <w:rPr>
          <w:rFonts w:ascii="Arial" w:hAnsi="Arial" w:cs="Arial"/>
          <w:b/>
          <w:bCs/>
          <w:color w:val="424242" w:themeColor="text1" w:themeShade="BF"/>
          <w:sz w:val="20"/>
        </w:rPr>
        <w:t xml:space="preserve">Vulnerability Response (VR)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 in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conducting requirements gathering sessions to ensure alignment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configuration and integration of </w:t>
      </w:r>
      <w:r w:rsidRPr="00C3688B">
        <w:rPr>
          <w:rFonts w:ascii="Arial" w:hAnsi="Arial" w:cs="Arial"/>
          <w:b/>
          <w:bCs/>
          <w:color w:val="424242" w:themeColor="text1" w:themeShade="BF"/>
          <w:sz w:val="20"/>
        </w:rPr>
        <w:t xml:space="preserve">Configuration Compliance (CC)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modules, resulting in a streamlined compliance tracking system that decreased audit findings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data validation and automation within the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 enhancing user experience and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security tools such as </w:t>
      </w:r>
      <w:r w:rsidRPr="00C3688B">
        <w:rPr>
          <w:rFonts w:ascii="Arial" w:hAnsi="Arial" w:cs="Arial"/>
          <w:b/>
          <w:bCs/>
          <w:color w:val="424242" w:themeColor="text1" w:themeShade="BF"/>
          <w:sz w:val="20"/>
        </w:rPr>
        <w:t xml:space="preserve">Qualys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NVD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the VR module via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comprehensive visibility into vulnerabilities across enterprise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to define and document VR process flows, increasing cross-team collaboration and improving stakeholder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enhance the cybersecurity posture by integrating </w:t>
      </w:r>
      <w:r w:rsidRPr="00C3688B">
        <w:rPr>
          <w:rFonts w:ascii="Arial" w:hAnsi="Arial" w:cs="Arial"/>
          <w:b/>
          <w:bCs/>
          <w:color w:val="424242" w:themeColor="text1" w:themeShade="BF"/>
          <w:sz w:val="20"/>
        </w:rPr>
        <w:t xml:space="preserve">webhook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real-time threat alerts to appropriate personnel.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Oversaw the maintenance of user access and role definitions within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segregation of duties and compliance with regulatory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drive project progress,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backlog management and sprint retrospectives.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administration of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changes, ensuring that platform updates aligned with organizational policies and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minor configurations of the </w:t>
      </w:r>
      <w:r w:rsidRPr="00C3688B">
        <w:rPr>
          <w:rFonts w:ascii="Arial" w:hAnsi="Arial" w:cs="Arial"/>
          <w:b/>
          <w:bCs/>
          <w:color w:val="424242" w:themeColor="text1" w:themeShade="BF"/>
          <w:sz w:val="20"/>
        </w:rPr>
        <w:t xml:space="preserve">Vulnerability Response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 enhancing the integration of security findings from external viewpoints.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agile development processes by participating in sprint planning and daily stand-ups, ensuring transparency and accountability throughout project lifecycles.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administration processes and operational guidelines for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knowledge transfer and onboarding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migration exercises involving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ancillary security solutions, ensuring adherence to best practices and minimizing data loss.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initial testing of application enhancements within the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 to support usability and functionality prior to formal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cross-functional teams to define project milestones and deliverables, ensuring alignment with strategic objectives and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system performance metrics and participated in troubleshooting efforts, enhancing incident resolution times as part of a proactive approach to support.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