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and detail-oriented Senior Ruby on Rails Backend Developer with over 8 years of experience in designing and implementing complex applications. Proven expertise in Ruby on Rails, PostgreSQL, AWS, Docker, and microservices architecture, with a focus on delivering scalable, high-performance solutions. Adept at collaborating in agile environments and enhancing developer productivity through an emphasis on best coding practices and continuous integration. Committed to leveraging technology to drive efficiency and improve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Sinatra,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 Heroku,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RSpec, Capybara, Minitest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Docker-compose,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New Relic, Grafana, Prometheus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microservices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PostgreSQL, enabling efficient data handling and improved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(CI/CD) solutions with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updates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to ensure smooth integration between frontend applications and backend services, utilizing best practices for security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actively participating in daily stand-ups and sprint planning sessions to ensure alignment and timely delivery of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to streamline and enhance application functionality, employing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testing and TDD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local development setup, improving consistency and reducing onboarding time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create dynamic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seamlessly with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and uptime using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diagnosing bottlenecks and implementing solutions promptly.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authentication and authorization systems using </w:t>
      </w:r>
      <w:r w:rsidRPr="00C3688B">
        <w:rPr>
          <w:rFonts w:ascii="Arial" w:hAnsi="Arial" w:cs="Arial"/>
          <w:b/>
          <w:color w:val="424242" w:themeColor="text1" w:themeShade="BF"/>
          <w:sz w:val="20"/>
          <w:szCs w:val="20"/>
        </w:rPr>
        <w:t xml:space="preserve">Devise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security protocols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to strengthen coding standards and foster professional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significantly boosting application response times under high traffic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to shape the direction of product development and technology stack choices.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deployment scripts using </w:t>
      </w:r>
      <w:r w:rsidRPr="00C3688B">
        <w:rPr>
          <w:rFonts w:ascii="Arial" w:hAnsi="Arial" w:cs="Arial"/>
          <w:b/>
          <w:color w:val="424242" w:themeColor="text1" w:themeShade="BF"/>
          <w:sz w:val="20"/>
          <w:szCs w:val="20"/>
        </w:rPr>
        <w:t xml:space="preserve">Docker-compose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multi-container applications, streamlining the deployment process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migration projects involving legacy systems to modern frameworks with minimal downtime and data integrity assured.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modular architecture and clean code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adoption of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for hosting applications, ensuring optimal performance and scalability factors were considered.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focusing on query optimization and indexing for improved data retrieval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refine application interfaces, implementing feedback loops for continuous improvement of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middleware solutions that facilitated data exchanges between disparate software systems, ensuring compatibility and reducing operational silos.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providing constructive feedback and sharing knowledge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error tracking systems using tools such as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debugging processes and application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user-centric solutions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design patterns and robust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gather requirements and translate them into technical specifications for new features and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optimization efforts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contributing to data integrity and performance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efforts to migrate monolithic applications to microservice architectures, enhancing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support small-scale deployments and gain initial exposure to cloud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early agile practices, assisting teams in iterative development and product backlog prioritization.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to ensure software quality and performance, utilizing </w:t>
      </w:r>
      <w:r w:rsidRPr="00C3688B">
        <w:rPr>
          <w:rFonts w:ascii="Arial" w:hAnsi="Arial" w:cs="Arial"/>
          <w:b/>
          <w:bCs/>
          <w:color w:val="424242" w:themeColor="text1" w:themeShade="BF"/>
          <w:sz w:val="20"/>
        </w:rPr>
        <w:t xml:space="preserve">Minitest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the development workflow.</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