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frontend developer with expertise in ReactJS and modern web technologies, specializing in building scalable and maintainable applications that enhance user experience. Proven track record in delivering high-quality code, performing rigorous testing, and collaborating with cross-functional teams to achieve project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JavaScript, HTML5, CSS3,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CI/CD, AWS,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Material-UI, Redux-Saga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Axios, Fetch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Webpack, Babel, ESLint, 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user engagement and a significant reduction in load times through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the data flow in large-scale applications, enhancing performance and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UI consistency and faster development cycles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regression errors by 30% prior to each release,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bring prototypes to life, ensuring seamless integration of user feedback into application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best practices for performance tuning, leading to an increase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continuous integration and delivery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improving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React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fetching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efficient data queries, enhancing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design APIs and ensure efficient data flow,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reliable web services and improve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write strongly typed code, reducing runtime errors and enhancing overall code quality across the frontend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 planning, retrospectives, and daily standups to maintain project momentum and ensure alignment with stakeholder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code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performed regular documentation updates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clarity for future reference and on-boarding.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that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shared knowledge through technical blogs and community forums, enhancing personal branding and industry presence.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an average page load speed reduction of 15% across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 complex dashboard with real-time data visualizations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analysis capabilities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are compatible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workflows which improved productivity by eliminating redundant tasks and minimizing manual input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on multiple application features to determine user preferences and performance impact, guiding future development roadmaps.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created normalized data structures to ensure data integrity and optimized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*JWT tokens* to secure user data across applications that handle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development environment, actively participating in sprint planning and daily standups to ensure project milestones were met timely.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functionality of internal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faster iteration times and increased maintainability for a microservices-oriented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access controls and ensured data privacy compliance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unit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component functionality, improving code reliability and minimizing production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assurance through peer code reviews, ensuring adherence to coding standards and improving overall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directly to gather requirements for web applications and provided technical guidance on best practices in frontend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agile methodologies — specifically Scrum and Kanban — to streamline development processes and improve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