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Proficient Senior Software Engineer with extensive experience in building and maintaining cloud infrastructure and development platforms, specializing in Kubernetes. Adept at delivering services and libraries focused on automation, configuration management, and event orchestration, ensuring system reliability, uptime, and scalability. Passionate about driving developer satisfaction through innovative tooling and infrastructural enhancements, leveraging hands-on technical skills across multiple platforms.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Go, Python, Java, JavaScript,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Kubernetes, Docker, AWS, Azure,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w:t>
      </w:r>
      <w:r w:rsidRPr="00C3688B">
        <w:rPr>
          <w:rFonts w:ascii="Arial" w:hAnsi="Arial" w:cs="Arial"/>
          <w:color w:val="424242" w:themeColor="text1" w:themeShade="BF"/>
          <w:sz w:val="20"/>
          <w:szCs w:val="20"/>
        </w:rPr>
        <w:t xml:space="preserve"> Jenkins, GitLab CI, CircleCI,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Automation:</w:t>
      </w:r>
      <w:r w:rsidRPr="00C3688B">
        <w:rPr>
          <w:rFonts w:ascii="Arial" w:hAnsi="Arial" w:cs="Arial"/>
          <w:color w:val="424242" w:themeColor="text1" w:themeShade="BF"/>
          <w:sz w:val="20"/>
          <w:szCs w:val="20"/>
        </w:rPr>
        <w:t xml:space="preserve"> Terraform, Ansible, Chef, Puppet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Prometheus, Grafana, ELK Stack, Datadog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&amp; Networking:</w:t>
      </w:r>
      <w:r w:rsidRPr="00C3688B">
        <w:rPr>
          <w:rFonts w:ascii="Arial" w:hAnsi="Arial" w:cs="Arial"/>
          <w:color w:val="424242" w:themeColor="text1" w:themeShade="BF"/>
          <w:sz w:val="20"/>
          <w:szCs w:val="20"/>
        </w:rPr>
        <w:t xml:space="preserve"> OAuth2, OpenID Connect, VPN, TLS/SSL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 MacOS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Redesigned and implemented a dynamic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infrastructure on </w:t>
      </w:r>
      <w:r w:rsidRPr="00C3688B">
        <w:rPr>
          <w:rFonts w:ascii="Arial" w:hAnsi="Arial" w:cs="Arial"/>
          <w:b/>
          <w:color w:val="424242" w:themeColor="text1" w:themeShade="BF"/>
          <w:sz w:val="20"/>
          <w:szCs w:val="20"/>
        </w:rPr>
        <w:t xml:space="preserve">AWS EKS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scalability and reducing deployment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images for microservices, significantly improving application isolation and resource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to automate infrastructure provisioning, achieving consistent environments across development and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monitoring and alerting, which improved system uptime to 99.95%.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CI/CD pipelines using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and deployment, which decreased time to production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API access management, ensuring compliance with industry-standard security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development teams to design and implement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playbooks for automated configurations, enhancing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comprehensive logging solution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real-time analytics and debugging.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performance of SQL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25% reduction in database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assessments and optimizations of cloud costs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efficiencies that reduced monthly expenditures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internal developer tools that improved cross-team efficiencies, allowing for faster feature roll-outs and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sessions on Kubernetes best practices, boosting team expertise and onboarding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security audits using </w:t>
      </w:r>
      <w:r w:rsidRPr="00C3688B">
        <w:rPr>
          <w:rFonts w:ascii="Arial" w:hAnsi="Arial" w:cs="Arial"/>
          <w:b/>
          <w:color w:val="424242" w:themeColor="text1" w:themeShade="BF"/>
          <w:sz w:val="20"/>
          <w:szCs w:val="20"/>
        </w:rPr>
        <w:t xml:space="preserve">TLS/SSL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ensuring platform integrity and compliance with data protection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cross-functional teams to identify requirements and refine technical specifications, enhancing software delivery alignment with business goals.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orchestration for delivering microservices within a cloud environment, enhancing system reliability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automating server and application deployments, successfully reducing manual configuration errors by over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API development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performance and security in service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CI/CD pipelines with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faster integration cycles and reduced deployment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monitoring frameworks utilizing </w:t>
      </w:r>
      <w:r w:rsidRPr="00C3688B">
        <w:rPr>
          <w:rFonts w:ascii="Arial" w:hAnsi="Arial" w:cs="Arial"/>
          <w:b/>
          <w:bCs/>
          <w:color w:val="424242" w:themeColor="text1" w:themeShade="BF"/>
          <w:sz w:val="20"/>
        </w:rPr>
        <w:t xml:space="preserve">Datadog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proactive identification of production issues before impacting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workshops for team members on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as code, increasing team capability in automated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routine security audits aligned with </w:t>
      </w:r>
      <w:r w:rsidRPr="00C3688B">
        <w:rPr>
          <w:rFonts w:ascii="Arial" w:hAnsi="Arial" w:cs="Arial"/>
          <w:b/>
          <w:bCs/>
          <w:color w:val="424242" w:themeColor="text1" w:themeShade="BF"/>
          <w:sz w:val="20"/>
        </w:rPr>
        <w:t xml:space="preserve">OWASP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assuring application security across multiple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project stakeholders to define architectural patterns based on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cloud-native principles.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management protocols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security across multiple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on-premise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scaling and cost optimization methods.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scripts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routine maintenance tasks, improving operational efficiency and reducing manual errors.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optimization to enhance query response times, directly resulting in a more responsive application framework.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for high availability environments utilizing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servers, ensuring seamless deployment and maintenance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federated identity solutions to facilitate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across applications, enhancing user management and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application performance through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producing actionable insights that informed development priorities.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cross-team initiatives to integrate best practices for infrastructure management, emphasizing secure deployments and efficient resource utilization.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