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developing scalable software solutions leveraging cutting-edge technologies. Proven ability to lead projects, optimize performance, and drive innovation in diverse IT consulting environments. A forward-thinking problem solver passionate about leveraging technology to enhance organizational capabilities and deliver exceptional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 Compose,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RSpec,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Event-Driven Architecture, Domain-Driven Design, N-tier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OWASP,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enhance deployment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optimized performance and modern UI/UX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running code without managing servers, which reduced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various mobile applications, ensuring high availability and responsiveness, paired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the build, test, and deployment processes, reducing deployment 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collaboration and knowledge-sharing, mentoring junior team members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coding practices, which enhanced the team's overall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 microservice framework, enabling event-driven architecture and reducing latency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scalable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complex queries that improved application response time by nearly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secure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 to enhance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streamlined data fetching, resulting in a more efficient interaction model with the frontend.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provision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replicable and manageable infrastructure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layer for frequently accessed data, significantly increasing throughput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health and safety related projects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analytical dashboards that support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align on project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critical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software product quality through rigorous testing and continuous feedback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critical bugs by over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significantly improving the consistency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processing which improved scalability for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server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services to facilitate better data interchange between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all technical processes and coding practices were easily accessible for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solutions to the cloud, employing modern practices for secure and efficient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team communications, ensuring continual improvement and iterative progress.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successful deployment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web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optimization endeavors that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enhancing user experience and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analytics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data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coding and maintaining interactive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mobile teams to create APIs that 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 seamless user experience across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