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Level Engineer with over 8 years of experience in delivering robust software solutions and optimizing performance through innovative engineering practices. Expert in a diverse tech stack, with a proven track record of leading projects from concept to deployment while ensuring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JavaScript, TypeScript, HTML5, CSS3, Redux,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Spring Boot, Python, Django, Ruby on Rails, Go, .NET Framework,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Cassandra, Redis,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GitLab CI/CD,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WebSockets, HTTP/2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to support high-traffic applications, achieving a 30% decrease in response time and optimized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enhancing user interface responsiveness and improving developer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through Agile sprints,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ensuring timely delivery of new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caching strategies that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and implement RESTful APIs, enhancing data interchange standards across platforms and promoting consistent architectural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stability and reducing overall bug incidence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processes and reducing manual errors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hosting, storage, and compute resources, improving application reliability and scalability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technical stack innovations, accelerating team productivity and performance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implement a responsive UI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usability and accessibility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code and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improving overall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customer-facing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60% and streamlined customer feedback collection.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serverless architectures to enhance software performance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led the deployment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throughput of services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scope and ensure deliverables met business requirements, utilizing best practices in full-stack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and authentication, improving application capabilities while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executed unit and functional tests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stability of backend services, leading to a 25% decrease in post-production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transition with minimal downtime and improving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full-cycle development, promoting skill growth and aligning team performance with organizational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web practices and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databases and implementing business logic for improved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robustness of applications and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development process,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enhancing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enhancing the security posture of software applications through secure coding practices and vulnerability assessments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mobile-first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propose innovative solutions to operational challenges, utilizing technical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