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expertise in developing blockchain solutions and decentralized applications. Possesses extensive knowledge in various programming languages, frameworks, and a proven track record of delivering high-quality software solutions in IT consulting environments. Adept at collaborating with cross-functional teams and driving innovative results. Proven ability to adapt to emerging technologies and contribute to complex and strategic projects, with a focus on cutting-edge technologies in the blockchain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Solidity,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Solidity,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speed by 30% and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distributed ledger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Fabric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secure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decentralized finance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automatic scaling and ensuring high availability for applications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web-based blockchain interaction, leading to a 25% increase in user engagement on the platform for dApps.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and reducing time to 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in blockchain applications, ensuring optimal performance and reliability during peak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reviews and conducted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decreasing post-deployment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iterate designs of smart contracts, leveraging strong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functionality and reduce gas fees.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token standards and governance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maintain high levels of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monitoring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metrics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decentralized file storage solutions, ensuring high data availability and integrity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 junior engineers in blockchain technology, fostering skill development and enhancing team capability to tackle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long-term tech stack decisions with the company's business goals, resulting in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applications and improve overall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enterprise-level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cutting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containers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deployment, significantly reducing the time required for environment setup and applicationrollout.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web services, utilizing profiling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real-time data processing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analytics needs of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through rigorous implementation of authentication mechanisms and data encryption protocols in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product teams to create user-centric applications based on feedback-driven iterative development methodology.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and bug fixes in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efficiency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session duration by more than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optimizing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version control process for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unit testing,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junior developers 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the migration of existing applications to a microservices architecture, improving scalability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