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IT consulting, specializing in transforming complex business requirements into scalable software solutions. Proficient in a diverse range of technologies, with a strong focus on developing resilient applications and optimizing performance for high-traffic environments. Passionate about leveraging cutting-edge frameworks and tools to deliver value-driven results in collaborative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over 10,000 concurrent users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frameworks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enhancing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achieving a 40% reduction in deployment times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increasing deployment frequency by 300%.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enabling efficient environment replication and cost-effective resource management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custom authentication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secure applications and protect user data, aligning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practices to ensure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database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data storage, optimizing query performance through indexing and schema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methodologies, facilitating iterative development cycles and enhancing project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ensuring stable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to assess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potential integration into existing workflows, leading to improved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performance monitoring and application tuning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documentation initiative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endpoints, enhancing team efficiency and external developer onboarding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led migration projects from on-premises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scalability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to ensure high availability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data storage and retrieval processes to meet user demands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multi-tier architecture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applications, ensuring seamless interactions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deployment processes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resulting in streamlined development cycles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practices for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frameworks, increasing application reliability by targeting critical failure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for team members, emphasizing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code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performance evaluations, employing profiling tools to pinpoint bottlenecks and enhance application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and consuming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heterogeneous interactions among various microservices and enhancing system modularity.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initiatives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primarily within web application development contexts while following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creating responsive designs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performance assessment of applications, utilizing debugging tools to identify and rectify critical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collaborative projects to design feature specifications and acceptance criteria, enhancing software delivery alignment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small-scale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database management, equipping teams with necessary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aimed at enhancing software efficiency and readability within legacy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for third-party APIs, extending application functionalities and ensuring data consistency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validation processes to ensure functionalities met specified requirements before official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