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architecture, design, and implementation of software solutions using modern technologies. Proven track record in delivering end-to-end solutions across various sectors with a focus on enhancing performance and scalability. Excels in cross-functional collaboration to align technical strategies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Providers: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Apache Kafka, RabbitMQ, Adobe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API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containerized environment, ensuring seamless deployment and scaling across multiple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delivered significant improvements in user experience by optimizing existing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scalable and secure applications, improving system reliability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over 50% and enhancing software delivery processes further.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web services, enabling smooth interactions between client and server, facilitating increased data connectivity.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ensuring high-speed data retrieval, thus improving application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workshops to train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modern software development lifecycle, boosting team productivity through shared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coding efficiency by reducing testing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provided mentorship to junior developers, fostering a collaborative learning environment and promoting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message queuing, enhancing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systems to modern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maintainable, lower-cost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database solutions, enabling live updates in applications which significantly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applications, which led to a reduction in load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stakeholders to define project scope and objectives, delivering clear technical documentation and ensuring all project phases are on track.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increasing system maintainability and flexibility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migration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enabling complex queries to be executed more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facilitate the communication between front-end and back-end services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optimizing project workflows and ensuring alignment with business objectives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core programming concepts, enhancing their coding skills and understanding of core software engineering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which resulted in a 30% drop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for front-end development, enhancing user interface behaviors and improving client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collaborative development process while tracking changes efficiently.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maintaining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code stability prior to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practices were adhered to comply with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operations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handling and improve overall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designers and other team members to create wireframes and storyboards, aligning technical solutions with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backlog grooming sessions, prioritizing functionalities and enhancements needed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architectures, specifically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virtual server management and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emerging technologies, providing reports on potential benefits and implementation strategies that align with company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