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applications using modern technologies. Proven expertise in leveraging data-driven insights to enhance application performance and drive user engagement. Adept at collaborating with cross-functional teams to design and implement innovative solutions that meet dynamic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GitLab CI, CircleCI,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DevOps, Containerization, Application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application, enhancing user interactions and decreasing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deployment efficiency by automating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implement scalable cloud solutions, enabling real-time data processing and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data-driven decision-making and improve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modularity for high 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 safety in projects, resulting in a 25% decrease in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a new data analytics tool, enriching user insights through dynamic visualization and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profiling and improving high-traffic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response time improvement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enhancing overall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event-driven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asynchronous processing for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coverage by 30% and facilitating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alignment with cross-functional goals and improving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engagement and leveraging multi-language interoperability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identify requirements and deliver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third-party services to enrich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to ensure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increasing maintainability and reducing technical debt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 applications, achieving 90% code coverage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enhance quality and foster developer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optimization efforts that led to a measurable decrease in latency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client-server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integrations, ensuring ongoing service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delivering robust backend solutions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experiences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configured, and deployed SQL Server databases, ensuring data integrity and security compliance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phases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adaptability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application services, elevating code quality and stability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architecture to establish service-oriented applications, ensuring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into applications, facilitating broader functionality and development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projects, enhancing team productivity and release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