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over 7 years of experience in developing scalable software solutions and architecting innovative software systems across various domains. Proven track record of delivering high-quality products while cultivating strong cross-functional relationships with stakeholders. Committed to leveraging cutting-edge technologies to drive operational efficiencies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Travis CI, Ansible,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Confluence, Asana,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enabling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50% for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enabling seamless interaction with external services while ensuring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EC2,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data management, optimizing operational costs by 25% through resource pooling and auto-scaling.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mentorship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high coding standards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platforms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infrastructure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and integration testing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85% code coverage and driving the adoption of TDD methodologies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teams, managing backlogs and prioritizing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project milestones while aligning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pair programming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collaborative coding practices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implemented optimization techniques for data-heavy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60%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software architectures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time for new developers and reducing knowledge silos.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decision-making processes, contributing expertise in software design patterns and cloud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performance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regression testing process and increasing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gather requirements and provide technical insights, ensuring alignment with project goals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responsiveness for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achieving significant improvements in 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applications, achieving high availability and ease of rollback during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fostering improved team communication and project delivery timelines through regular sprint reviews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solutions to streamline backend processes and reduce infrastructure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overhead in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quality assurance processes, contributing to the team’s industry-standard code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collaborative development practices among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processing applications, improving efficiency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planning and stand-up meetings to discuss progress and obstacles, ensuring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assess project requirements and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and deployment of legacy application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user manuals and documentation for software applications to enhance usability and support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