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of developing high-performance applications. Proficient in a wide range of technologies including web services, cloud solutions, and database management, dedicated to delivering innovative solutions that enhance business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System Architecture,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cloud-based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create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third-party service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 integration and deployment (CI/CD) pipelines were established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Terraform automation, significantly reducing costs while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develop user stories and acceptance criteria in an Agile environment, enhancing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machine learning models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encryption best practices, ensuring compliance with privacy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reliability and processing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boosted user engagement by 25%, driven by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 management system, improving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compliance with financial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project from monolithic architecture to microservices,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90% code coverage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the testing and deployment phases,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to facilitate understanding among stakeholders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customer satisfaction scores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coding best practices, improving code maintainability and reducing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cycles by participating in daily stand-ups, sprint planning, and retrospectives that improved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retrieval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training and documentation for newly developed features, reducing onboarding 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server-side logic and client-side scripting, creating dynamic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sessions, fostering a culture of learning and high-quality standards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production issues across applications, enhancing uptime and reducing service interruptions.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