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over 7 years of experience in designing, developing, and deploying full-stack applications, particularly in the ad tech environment. Possesses a robust understanding of software design principles and a passion for collaborative problem-solving. Proven expertise in leading cross-functional teams and maintaining high-quality deliverables within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CSS, TypeScript, HTML,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jQuery,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 (IaC),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 Tech: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Ad Manager, Prebid.js, Programmatic Advertising, Ad Exchange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APIs and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significantly across mobile and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and implement innovative technical requirements, resulting in a 25%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which improved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investigations into new tools and technologies,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multiple codebases for better scalability and maintainability, ensuring high code quality standards were upheld.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 and retrospectives while maintaining a clear focus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version control and collaboration seamlessly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supporting high-availability marketing solutions, achieving 99.9% uptime over 12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promoting continuous improvement and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 and reduced bug rates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align technical solutions with user experience goals, enhancing the overall workflow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dashboards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analytics, providing actionable insights and facilitating better advertising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the company’s M.O. for performance-driven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improvements in application design patterns, enhancing code reusability and integration with external APIs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Ad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deployment process that reduced downtime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advocating for clean code practices and design simplicity.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analytics teams to integrate ad tech tools, resulting in increased advertising revenues by optimizing the display ad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JavaScript and front-end optimization projects, contributing toward faster load times and improved user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documentation for coding guidelines and best practices, ensuring team-wide adherence to standards and reducing onboarding time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user authentication systems to secure applications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database interactions and simple back-end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while supporting agile software development processes, contributing to project timelines within targeted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functionality, identifying and resolving bugs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codebase changes and developed user manuals to improve user onboarding and product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reviewing project requirements, offering innovative ideas based on fresh perspectives from recent academic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portfolio applications with interactive design components and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