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Java Engineer with over 8 years of experience in designing and implementing scalable web applications. Expertise in Java development, cloud-native architecture, and microservices. Possesses strong communication skills and a proven track record of successful collaboration with cross-functional teams to deliver high-quality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11, Java 17, Java EE,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Cassandra, Flyway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Kibana, CloudWatch,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GitLab CI/CD, Nexus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Collaboration, Client Interaction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OpenSearch, Performance Testing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lead time for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scalability and efficiency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REST and GraphQL APIs for client-facing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efficiently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improve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and clients to gather requirements, translating them into technical specifications for software solutions that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and reliable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front-end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engagement for web applications while collaborating with designers on UI/UX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architecture, facilitating knowledge transfer between teams and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performance testing initiatives using various tools to identify bottlenecks, enhancing application resilience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automated testing to ensure adherence to best practices and quality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cloud-native principles, and best coding practices,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facilitating sprint planning and daily stand-ups to improve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building out scalable, maintainable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migrations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operational efficiency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gather requirements and develop tailored software solutions targeting the retail and media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enabled seamless deployment processes across various environments, enhancing system reliability and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best practices in branching strategy, which improved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communication strategies by providing regular updates and progress demonstrations, building strong relationships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 code quality through automated unit and integration testing using tools like JUnit and Mockito, reinforcing software reliability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sessions, contributing insights on cloud deployments and service-oriented architectures. 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focused on back-end development of multi-tier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code reviews to ensure code standards were upheld, leading to improved team performance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that facilitated communication between front-end and back-end components while maintaining best practices for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logging frameworks to enhance application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retrieval processes and ensure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define task specifications and timelines, aligning development efforts with client expectations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methodologies, promoting rapid iterations and improved team responsiveness to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pipelines, enhancing deployment strategies that reduced application downtime by up to 40%.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