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Java Engineer with over 15 years of experience in developing mission-critical applications using modern Java frameworks. Proven expertise in high-performance system design, RESTful APIs, and database management. Adept at leading software development initiatives that align with business objectives and enhance operational efficiency. Looking to leverage extensive background in Java and cloud-hosted services to drive innovation at PACE Anti-Piracy.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8, Java 11, Java 17, Java 21</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Framework, Spring Boot, Hibernate, REST,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PostgreSQL, MySQL, OracleDB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Communication Protocols:</w:t>
      </w:r>
      <w:r w:rsidRPr="00C3688B">
        <w:rPr>
          <w:rFonts w:ascii="Arial" w:hAnsi="Arial" w:cs="Arial"/>
          <w:color w:val="424242" w:themeColor="text1" w:themeShade="BF"/>
          <w:sz w:val="20"/>
          <w:szCs w:val="20"/>
        </w:rPr>
        <w:t xml:space="preserve"> gRPC, Thrift, HTTP, JSON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Mockito, TestNG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Maven, Gradle, Git, Jenkins,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TDD,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Languages:</w:t>
      </w:r>
      <w:r w:rsidRPr="00C3688B">
        <w:rPr>
          <w:rFonts w:ascii="Arial" w:hAnsi="Arial" w:cs="Arial"/>
          <w:color w:val="424242" w:themeColor="text1" w:themeShade="BF"/>
          <w:sz w:val="20"/>
          <w:szCs w:val="20"/>
        </w:rPr>
        <w:t xml:space="preserve"> Python, Bash</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development of high-performance applications utilizing </w:t>
      </w:r>
      <w:r w:rsidRPr="00C3688B">
        <w:rPr>
          <w:rFonts w:ascii="Arial" w:hAnsi="Arial" w:cs="Arial"/>
          <w:b/>
          <w:color w:val="424242" w:themeColor="text1" w:themeShade="BF"/>
          <w:sz w:val="20"/>
          <w:szCs w:val="20"/>
        </w:rPr>
        <w:t xml:space="preserve">Java 17</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transaction processing, achieving a 30% increase in throughput.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 services for efficient data retrieval and manipulation across various business units, ensuring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SQL database schemas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OracleDB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performance and reducing response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Thrift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for inter-service communication, resulting in improved data integrity and processing speeds in microservices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a Test-Driven Development (TDD) approach that reduced bug rates in production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implement containerized deployments for application services, ensuring consistency across stages of the software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adopting Agile methodologies and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improving project delivery timelines by an average of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refactoring tasks combining </w:t>
      </w:r>
      <w:r w:rsidRPr="00C3688B">
        <w:rPr>
          <w:rFonts w:ascii="Arial" w:hAnsi="Arial" w:cs="Arial"/>
          <w:b/>
          <w:color w:val="424242" w:themeColor="text1" w:themeShade="BF"/>
          <w:sz w:val="20"/>
          <w:szCs w:val="20"/>
        </w:rPr>
        <w:t xml:space="preserve">Hibernate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optimizations and SQL indexing, which resulted in a 50% reduction in resource consumption during peak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cloud engineering teams to move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infrastructure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reliability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practices for API design and architecture, fostering knowledge sharing and skill development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translate them into scalable technical designs, ensuring alignment with business objectives and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implementation of continuous integration and deployment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deployment frequency to several times per week.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server reliability and performance by deploying monitoring solutions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proactively identified system issues before they affected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community knowledge by writing technical documentation and participating in code reviews, ensuring quality and consistency in codebases.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high-availability web applications using </w:t>
      </w:r>
      <w:r w:rsidRPr="00C3688B">
        <w:rPr>
          <w:rFonts w:ascii="Arial" w:hAnsi="Arial" w:cs="Arial"/>
          <w:b/>
          <w:bCs/>
          <w:color w:val="424242" w:themeColor="text1" w:themeShade="BF"/>
          <w:sz w:val="20"/>
        </w:rPr>
        <w:t xml:space="preserve">Java 11</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increasing user engagement and system uptime across various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relational database systems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advanced SQL queries to support analytics and reporting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to create REST APIs that integrated with third-party services, enhancing application capabilities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asynchronous processing with </w:t>
      </w:r>
      <w:r w:rsidRPr="00C3688B">
        <w:rPr>
          <w:rFonts w:ascii="Arial" w:hAnsi="Arial" w:cs="Arial"/>
          <w:b/>
          <w:bCs/>
          <w:color w:val="424242" w:themeColor="text1" w:themeShade="BF"/>
          <w:sz w:val="20"/>
        </w:rPr>
        <w:t xml:space="preserve">RabbitMQ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flow and reducing latency in response times for critical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Agile-style stand-ups and retrospectives to continuously improve team practices and project workflows, which sped up project cycles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deployment environments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all environments mirrored production settings to minimize deployment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the existing architecture to support multi-tenant applications, allowing clients to benefit from lower costs and improved resource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extensive API documentation for internal and external users, ensuring clarity and ease of integration with the services provided.</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 protocols for web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Security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 protection of sensitive user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maintainable and efficient code for CRUD operations using </w:t>
      </w:r>
      <w:r w:rsidRPr="00C3688B">
        <w:rPr>
          <w:rFonts w:ascii="Arial" w:hAnsi="Arial" w:cs="Arial"/>
          <w:b/>
          <w:bCs/>
          <w:color w:val="424242" w:themeColor="text1" w:themeShade="BF"/>
          <w:sz w:val="20"/>
        </w:rPr>
        <w:t xml:space="preserve">Hibernate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ORM, improving data handling and reducing the development time frame for new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unit testing and code reviews, contributing to the overall reduction of bug counts in releases by validating code quality through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transition from monolithic applications to microservices architecture, utilizing containerization technology like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scalability and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Co-created learning materials and led knowledge-sharing sessions on software design patterns and industry best practices, promoting a culture of continuous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code repositories and collaborative projects, streamlining code changes and team contributions.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codebase migrations to modern frameworks, ensuring ongoing project viability and enhancement opportunities through up-to-date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troubleshooting and debugging efforts in production environments using </w:t>
      </w:r>
      <w:r w:rsidRPr="00C3688B">
        <w:rPr>
          <w:rFonts w:ascii="Arial" w:hAnsi="Arial" w:cs="Arial"/>
          <w:b/>
          <w:bCs/>
          <w:color w:val="424242" w:themeColor="text1" w:themeShade="BF"/>
          <w:sz w:val="20"/>
        </w:rPr>
        <w:t xml:space="preserve">Log4j</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detailed logging information, enhancing overall system reliability.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