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Java Developer with over 8 years of extensive experience in building scalable enterprise applications using Java, Spring Boot, and Microservices architecture. Proven track record of leading software development projects from conception to deployment, while consistently optimizing performance and user experience. Expertise in full-stack development, cloud-native applications, and complex database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Kotlin,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Hibernate, Node.js,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 Systems:</w:t>
      </w:r>
      <w:r w:rsidRPr="00C3688B">
        <w:rPr>
          <w:rFonts w:ascii="Arial" w:hAnsi="Arial" w:cs="Arial"/>
          <w:color w:val="424242" w:themeColor="text1" w:themeShade="BF"/>
          <w:sz w:val="20"/>
          <w:szCs w:val="20"/>
        </w:rPr>
        <w:t xml:space="preserve"> PostgreSQL, MySQL,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Cucumber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Terraform, Ansible,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RESTful APIs,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BDD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architect and develop high-availability microservices, increasing system reliability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for various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interoperability and data exchange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ORM to optimize database interactions, reducing query execution time by 25% through efficient caching mechanisms and batch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transitioning legacy applications to a cloud-native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performance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reducing deployment times by 40% and improving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unit and integration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code coverage metrics exceeding 85% and ensuring robust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features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instantaneous feedback in user interfaces for improved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streamlining deployment processes and improving maintainability of application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deliver functionality aligned with business objectives, facilitating an effective feedback loop.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advanced architectural patterns, fostering a culture of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using </w:t>
      </w:r>
      <w:r w:rsidRPr="00C3688B">
        <w:rPr>
          <w:rFonts w:ascii="Arial" w:hAnsi="Arial" w:cs="Arial"/>
          <w:b/>
          <w:color w:val="424242" w:themeColor="text1" w:themeShade="BF"/>
          <w:sz w:val="20"/>
          <w:szCs w:val="20"/>
        </w:rPr>
        <w:t xml:space="preserve">Spring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safeguard APIs, enhancing data protection and user authentication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system monitoring, proactively identifying and troubleshooting application performance issues before impacting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SQL queries and procedures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critical data insights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by implementing responsive design principles and efficient state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system integration capabilities for multiple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solutions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the quality of software releases and reduce regression defects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create and optimize cloud solutions that maximize performance and ensure high availability across multiple regions.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improve project visibility and stakeholder engagement, leading to a 15% increase in customer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to ensure adherence to internal coding standards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within existing applications, enhancing modularity and allowing teams to work independently and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 modular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facilitated seamless deployment and scaling of applications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within development teams, ensuring code integrity and facilitating efficient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deployment of cloud-based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and internal compliance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understand business requirements and translated them into technical specifications to bridge gaps between stakeholders and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 components for internal applications, improving usability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to enhance team collaboration and foster knowledge sharing among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through code refactoring and documentation, ensuring sustainability and operability amidst evolving technology stacks.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on-call support, addressing critical production issues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related technologies, ensuring minimal downtime and swift resolution of incidents.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integration with third-party services to enhance product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test-driven development, delivering high-quality software and increasing team confidence in code integrity.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