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Infrastructure Engineer with over 8 years of diverse experience in cloud operations, infrastructure automation, and system architecture. Proficient in architecting and deploying resilient, compliant infrastructures for SAP BTP workflows on AWS. Proven expertise in leveraging infrastructure as code and automation technologies to optimize cloud resources, ensure strong governance, and maintain high cybersecurity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Automation:</w:t>
      </w:r>
      <w:r w:rsidRPr="00C3688B">
        <w:rPr>
          <w:rFonts w:ascii="Arial" w:hAnsi="Arial" w:cs="Arial"/>
          <w:color w:val="424242" w:themeColor="text1" w:themeShade="BF"/>
          <w:sz w:val="20"/>
          <w:szCs w:val="20"/>
        </w:rPr>
        <w:t xml:space="preserve"> Terraform, Ansible, AWS CloudFormation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Lambda, Amazon EC2, Amazon S3, Amazon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and Scripting:</w:t>
      </w:r>
      <w:r w:rsidRPr="00C3688B">
        <w:rPr>
          <w:rFonts w:ascii="Arial" w:hAnsi="Arial" w:cs="Arial"/>
          <w:color w:val="424242" w:themeColor="text1" w:themeShade="BF"/>
          <w:sz w:val="20"/>
          <w:szCs w:val="20"/>
        </w:rPr>
        <w:t xml:space="preserve"> Python, Shell Scripting,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Logging:</w:t>
      </w:r>
      <w:r w:rsidRPr="00C3688B">
        <w:rPr>
          <w:rFonts w:ascii="Arial" w:hAnsi="Arial" w:cs="Arial"/>
          <w:color w:val="424242" w:themeColor="text1" w:themeShade="BF"/>
          <w:sz w:val="20"/>
          <w:szCs w:val="20"/>
        </w:rPr>
        <w:t xml:space="preserve"> AWS CloudWatch, Splunk,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and Compliance:</w:t>
      </w:r>
      <w:r w:rsidRPr="00C3688B">
        <w:rPr>
          <w:rFonts w:ascii="Arial" w:hAnsi="Arial" w:cs="Arial"/>
          <w:color w:val="424242" w:themeColor="text1" w:themeShade="BF"/>
          <w:sz w:val="20"/>
          <w:szCs w:val="20"/>
        </w:rPr>
        <w:t xml:space="preserve"> FedRAMP, CIS Benchmarks, IAM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 ECS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Jenkins, AWS CodePipeline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Connectivity:</w:t>
      </w:r>
      <w:r w:rsidRPr="00C3688B">
        <w:rPr>
          <w:rFonts w:ascii="Arial" w:hAnsi="Arial" w:cs="Arial"/>
          <w:color w:val="424242" w:themeColor="text1" w:themeShade="BF"/>
          <w:sz w:val="20"/>
          <w:szCs w:val="20"/>
        </w:rPr>
        <w:t xml:space="preserve"> VPC, VPN, Direct Connect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maintained </w:t>
      </w:r>
      <w:r w:rsidRPr="00C3688B">
        <w:rPr>
          <w:rFonts w:ascii="Arial" w:hAnsi="Arial" w:cs="Arial"/>
          <w:b/>
          <w:color w:val="424242" w:themeColor="text1" w:themeShade="BF"/>
          <w:sz w:val="20"/>
          <w:szCs w:val="20"/>
        </w:rPr>
        <w:t xml:space="preserve">infrastructure as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environments deploying </w:t>
      </w:r>
      <w:r w:rsidRPr="00C3688B">
        <w:rPr>
          <w:rFonts w:ascii="Arial" w:hAnsi="Arial" w:cs="Arial"/>
          <w:b/>
          <w:color w:val="424242" w:themeColor="text1" w:themeShade="BF"/>
          <w:sz w:val="20"/>
          <w:szCs w:val="20"/>
        </w:rPr>
        <w:t xml:space="preserve">SAP BTP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workloads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automation processes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provision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manual configuration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the Principal Infrastructure Engineer to design and deploy </w:t>
      </w:r>
      <w:r w:rsidRPr="00C3688B">
        <w:rPr>
          <w:rFonts w:ascii="Arial" w:hAnsi="Arial" w:cs="Arial"/>
          <w:b/>
          <w:color w:val="424242" w:themeColor="text1" w:themeShade="BF"/>
          <w:sz w:val="20"/>
          <w:szCs w:val="20"/>
        </w:rPr>
        <w:t xml:space="preserve">AWS VPC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following </w:t>
      </w:r>
      <w:r w:rsidRPr="00C3688B">
        <w:rPr>
          <w:rFonts w:ascii="Arial" w:hAnsi="Arial" w:cs="Arial"/>
          <w:b/>
          <w:color w:val="424242" w:themeColor="text1" w:themeShade="BF"/>
          <w:sz w:val="20"/>
          <w:szCs w:val="20"/>
        </w:rPr>
        <w:t xml:space="preserve">FedRAMP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to enhance organization's security posture.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monitoring solutions with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visibility into </w:t>
      </w:r>
      <w:r w:rsidRPr="00C3688B">
        <w:rPr>
          <w:rFonts w:ascii="Arial" w:hAnsi="Arial" w:cs="Arial"/>
          <w:b/>
          <w:color w:val="424242" w:themeColor="text1" w:themeShade="BF"/>
          <w:sz w:val="20"/>
          <w:szCs w:val="20"/>
        </w:rPr>
        <w:t xml:space="preserve">cloud operations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decrease in incident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troubleshooting procedures to diagnose environment build issues, resolving </w:t>
      </w:r>
      <w:r w:rsidRPr="00C3688B">
        <w:rPr>
          <w:rFonts w:ascii="Arial" w:hAnsi="Arial" w:cs="Arial"/>
          <w:b/>
          <w:color w:val="424242" w:themeColor="text1" w:themeShade="BF"/>
          <w:sz w:val="20"/>
          <w:szCs w:val="20"/>
        </w:rPr>
        <w:t xml:space="preserve">IAM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misconfigurations and ensuring adherence to security protocols across the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ceremonies (Scrum) and contributed to continuous improvement initiatives to boost team efficiency by implementing DevOps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cost-effective resource allocation strategy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workload deployments based on performance metrics and governance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logging solutions across cloud services with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operational intelligence and comprehensive audit trails.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security assessments using </w:t>
      </w:r>
      <w:r w:rsidRPr="00C3688B">
        <w:rPr>
          <w:rFonts w:ascii="Arial" w:hAnsi="Arial" w:cs="Arial"/>
          <w:b/>
          <w:color w:val="424242" w:themeColor="text1" w:themeShade="BF"/>
          <w:sz w:val="20"/>
          <w:szCs w:val="20"/>
        </w:rPr>
        <w:t xml:space="preserve">CIS benchmarks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recommended operational improvements to secure AWS cloud environments against potential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application deployment to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transformation of legacy application deployments into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facilitated by orchestration through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consistency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documentation for the team on managing </w:t>
      </w:r>
      <w:r w:rsidRPr="00C3688B">
        <w:rPr>
          <w:rFonts w:ascii="Arial" w:hAnsi="Arial" w:cs="Arial"/>
          <w:b/>
          <w:color w:val="424242" w:themeColor="text1" w:themeShade="BF"/>
          <w:sz w:val="20"/>
          <w:szCs w:val="20"/>
        </w:rPr>
        <w:t xml:space="preserve">AWS resources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 compliant manner, promoting security awareness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the utilization of </w:t>
      </w:r>
      <w:r w:rsidRPr="00C3688B">
        <w:rPr>
          <w:rFonts w:ascii="Arial" w:hAnsi="Arial" w:cs="Arial"/>
          <w:b/>
          <w:color w:val="424242" w:themeColor="text1" w:themeShade="BF"/>
          <w:sz w:val="20"/>
          <w:szCs w:val="20"/>
        </w:rPr>
        <w:t xml:space="preserve">AWS 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storages through lifecycle policies, resulting in 25% cost savings on resource provisioning.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them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operational tasks, leading to enhanced system integration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internal training modules for stakeholders on cloud security best practices and cost containment strategies to foster a robust compliance culture.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infrastructure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manageable and replicable cloud architectures.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infrastructure security policies utilizing </w:t>
      </w:r>
      <w:r w:rsidRPr="00C3688B">
        <w:rPr>
          <w:rFonts w:ascii="Arial" w:hAnsi="Arial" w:cs="Arial"/>
          <w:b/>
          <w:bCs/>
          <w:color w:val="424242" w:themeColor="text1" w:themeShade="BF"/>
          <w:sz w:val="20"/>
        </w:rPr>
        <w:t xml:space="preserve">AWS 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restricted access and compliance with best practices, significantly reducing potential security risks.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building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automating testing and deployment processes which improved software delivery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monitoring and alerting protocols using </w:t>
      </w:r>
      <w:r w:rsidRPr="00C3688B">
        <w:rPr>
          <w:rFonts w:ascii="Arial" w:hAnsi="Arial" w:cs="Arial"/>
          <w:b/>
          <w:bCs/>
          <w:color w:val="424242" w:themeColor="text1" w:themeShade="BF"/>
          <w:sz w:val="20"/>
        </w:rPr>
        <w:t xml:space="preserve">AWS 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enhanced operational insights and minimized resource wastage.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API management processes with </w:t>
      </w:r>
      <w:r w:rsidRPr="00C3688B">
        <w:rPr>
          <w:rFonts w:ascii="Arial" w:hAnsi="Arial" w:cs="Arial"/>
          <w:b/>
          <w:bCs/>
          <w:color w:val="424242" w:themeColor="text1" w:themeShade="BF"/>
          <w:sz w:val="20"/>
        </w:rPr>
        <w:t xml:space="preserve">API Gateway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robust authentication mechanisms were in place, facilitating seamless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design sessions and provided input on cloud architecture strategies, aligning developments with organizational governance policies.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performance tuning of deployed applications across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infrastructures leading to improved responsiveness and reduced latency up to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hands-on support in implementing disaster recovery solutions across cloud environments which bolstered business continuity frameworks.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secure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develop microservices-based architectures deployed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service resilience and scaling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to optimize the deployment of features utilizing rapid iteration cycles, focusing on user feedback and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diagnostics and performance analysis using scripting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stabilized production environments and reduced downtimes.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for seamless deployment and staging across various environments, enhancing collaboration between developers and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scrums to discuss project timelines, deliverables, and outline technical challenges in infrastructure, ensuring alignment with core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robust logging frameworks to track all infrastructures processes, utilizing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troubleshooting and error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AWS services and supported teams transitioning to </w:t>
      </w:r>
      <w:r w:rsidRPr="00C3688B">
        <w:rPr>
          <w:rFonts w:ascii="Arial" w:hAnsi="Arial" w:cs="Arial"/>
          <w:b/>
          <w:bCs/>
          <w:color w:val="424242" w:themeColor="text1" w:themeShade="BF"/>
          <w:sz w:val="20"/>
        </w:rPr>
        <w:t xml:space="preserve">serverless architectures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flexibility and reducing infrastructure overheads.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