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Senior Golang Engineer with over 8 years of professional experience in software development. Proven expertise in building scalable backend systems, designing APIs, and leveraging cloud technologies to enhance operational efficiency. Strong collaborative skills with the ability to align cross-functional teams towards achieving project goals, while maintaining high standards of code quality and technical excellence. Technical proficiency in the Go programming language, along with a robust knowledge of databases, continuous integration/deployment practices and AI implementations.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SQL, JavaScript, Python,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Kubernetes, Docker, Apache Kafka, OpenApi Spec, Gorilla Mux, gin-gonic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EKS, AWS RDS, AWS Sagemaker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SQLC, PGX, go-migrate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GitHub Actions, Trunk-Based Development,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Testify, mockgen,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Microservices, Version Control, API-first design, Feature Flagging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core backend functionalities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AI use-cases impacting production efficiency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adhering to </w:t>
      </w:r>
      <w:r w:rsidRPr="00C3688B">
        <w:rPr>
          <w:rFonts w:ascii="Arial" w:hAnsi="Arial" w:cs="Arial"/>
          <w:b/>
          <w:color w:val="424242" w:themeColor="text1" w:themeShade="BF"/>
          <w:sz w:val="20"/>
          <w:szCs w:val="20"/>
        </w:rPr>
        <w:t xml:space="preserve">OpenApi 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versioned API contracts for compatibility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relational table structures, optimizing data retrieval processes while managing extensive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deployment strategies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CI/CD workflows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migration patterns leveraging </w:t>
      </w:r>
      <w:r w:rsidRPr="00C3688B">
        <w:rPr>
          <w:rFonts w:ascii="Arial" w:hAnsi="Arial" w:cs="Arial"/>
          <w:b/>
          <w:color w:val="424242" w:themeColor="text1" w:themeShade="BF"/>
          <w:sz w:val="20"/>
          <w:szCs w:val="20"/>
        </w:rPr>
        <w:t xml:space="preserve">go-migrate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evolving database structures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existing systems, promoting </w:t>
      </w:r>
      <w:r w:rsidRPr="00C3688B">
        <w:rPr>
          <w:rFonts w:ascii="Arial" w:hAnsi="Arial" w:cs="Arial"/>
          <w:b/>
          <w:color w:val="424242" w:themeColor="text1" w:themeShade="BF"/>
          <w:sz w:val="20"/>
          <w:szCs w:val="20"/>
        </w:rPr>
        <w:t xml:space="preserve">Trunk-Based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that improved code integration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publishing and consuming Avro-formatted messages to enhance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troubleshooting and provided expertise during production incidents, expediting resolution times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sprint planning meetings to ensure project milestones were met while pledging to deliver high-quality, maintainable code using </w:t>
      </w:r>
      <w:r w:rsidRPr="00C3688B">
        <w:rPr>
          <w:rFonts w:ascii="Arial" w:hAnsi="Arial" w:cs="Arial"/>
          <w:b/>
          <w:color w:val="424242" w:themeColor="text1" w:themeShade="BF"/>
          <w:sz w:val="20"/>
          <w:szCs w:val="20"/>
        </w:rPr>
        <w:t xml:space="preserve">Testify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mockgen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strategies to improve application load times, ensuring systems operated with optimal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feature flagging capabilities using </w:t>
      </w:r>
      <w:r w:rsidRPr="00C3688B">
        <w:rPr>
          <w:rFonts w:ascii="Arial" w:hAnsi="Arial" w:cs="Arial"/>
          <w:b/>
          <w:color w:val="424242" w:themeColor="text1" w:themeShade="BF"/>
          <w:sz w:val="20"/>
          <w:szCs w:val="20"/>
        </w:rPr>
        <w:t xml:space="preserve">LaunchDarkly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risk mitigation during software releases and enhancing agile development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technical forums and workshops to share knowledge on </w:t>
      </w:r>
      <w:r w:rsidRPr="00C3688B">
        <w:rPr>
          <w:rFonts w:ascii="Arial" w:hAnsi="Arial" w:cs="Arial"/>
          <w:b/>
          <w:color w:val="424242" w:themeColor="text1" w:themeShade="BF"/>
          <w:sz w:val="20"/>
          <w:szCs w:val="20"/>
        </w:rPr>
        <w:t xml:space="preserve">Generative AI prompt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pushing innovative solutions in the realm of AI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delivery of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microservices within a comprehensive enterprise application ecosystem.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and maintained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various applications, ensuring transactional integrity and high availability with </w:t>
      </w:r>
      <w:r w:rsidRPr="00C3688B">
        <w:rPr>
          <w:rFonts w:ascii="Arial" w:hAnsi="Arial" w:cs="Arial"/>
          <w:b/>
          <w:bCs/>
          <w:color w:val="424242" w:themeColor="text1" w:themeShade="BF"/>
          <w:sz w:val="20"/>
        </w:rPr>
        <w:t xml:space="preserve">SQLC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PGX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API-first design efforts using </w:t>
      </w:r>
      <w:r w:rsidRPr="00C3688B">
        <w:rPr>
          <w:rFonts w:ascii="Arial" w:hAnsi="Arial" w:cs="Arial"/>
          <w:b/>
          <w:bCs/>
          <w:color w:val="424242" w:themeColor="text1" w:themeShade="BF"/>
          <w:sz w:val="20"/>
        </w:rPr>
        <w:t xml:space="preserve">OpenApi 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clarity and reliability of service contracts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significantly reducing development and deployment overhead and improving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logging and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full visibility into application health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profiling and debugging efforts that led to a 30% reduction in service latency through algorithm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projects to integrate existing applications into a unified workflow, focusing on effective communication and project tracking.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identity management solutions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standards while improving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UI integrations that enhanced usability across applications, contributing to a client satisfaction increase of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testing cycles to validate features and functionality, utilizing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