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software engineer with over 8 years of experience specializing in backend development and distributed systems. Proven expertise in leveraging Golang to build scalable and efficient applications, with a strong foundation in blockchain technology and web3 integrations. Exceptional problem-solving skills complemented by a keen interest in innovative technologies and a commitment to continuous learning and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JavaScript, Python, TypeScript, Solidity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GraphQL, RESTful APIs,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MariaDB,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Echo, GORM,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&amp; Web3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Hyperledger, Web3.js, Smart Contracts,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Docker Compose,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Microservices,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backend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leading to a 40% reduction in response time under load due to optimized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Ethereum-based smart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and scalability for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backend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deployment times by 30% by implementing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software delivery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continual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blockchain technologies,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Hypfinding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existing applications to enhance transparency and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high-performance data storage solutions for large-scale applications, optimizing database queries to reduce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legacy systems to containerized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TDD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over 90% test coverage across all projects completed.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of a multi-tenant cloud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critical production performance issues in real-time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Goroutines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channels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throughput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rigorous logging and monitoring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incident management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Passed on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deployment strategies through internal knowledge-sharing sessions, strengthening team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community engagement and recognition as an industry thought leader.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seamless data transactions between client and server applications, leveraging expert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monolithic applications to microservice architectures, optimizing scalability and maintainability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 libraries, ensuring responsive design and accessibility for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and reduce load times,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participating actively in sprint planning and retrospectives, leading to improved team dynamics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protocols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bugs reaching production and improving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robust microservices for complex business logic, utilizing Java and Spring Boot frameworks to deliver high-quality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an enterprise identity and access management platform by writing automated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security compliance and robust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REST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transfer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conversations and coding sessions, contributing to a cohesive team environment focused on best coding practices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management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open-source libraries, allowing administration teams to monitor user activities securely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feature enhancements that improved user adoption by 25% within the first six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reliability through robust logging and monitoring setup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troubleshooting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internal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instilling effective version control practices among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and support of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excellent support to facilitate onboarding of new engineering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