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7 years of experience in designing, developing, and optimizing scalable, distributed systems using Golang. Deep expertise in automation, modern DevOps practices, and a strong understanding of cloud-native architectures. Proven track record of supporting multi-billion-dollar federal programs through robust software solutions and innovative automation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Prometheus, Grafana, Temporal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Distributed systems, Microservices,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SolarWinds, IBM custom applications,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refactoring of two critical platform solutions—Event Management and eBonding—utilizing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for a multi-billion-dollar federal program.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optimization and implemented asynchronous messaging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and improved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Temporal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microservices, leading to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visibility of system performance and alerts, enhancing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legacy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SolarWinds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IBM applications, ensuring seamless data flow and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reducing load times of key services significantly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endpoints for various platform features, ensuring secure and efficient communication between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best practices in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distributed systems design, resulting in improved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prioritize features and conduct sprint planning, successfully delivering multiple projects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modern DevOps tools to automate testing and deployment processes, facilitating faster and more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system stress testing, ensuring that the applications could handle high volumes of transactions without system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debugging techniques, leveraging tools to identify bottlenecks and enhance overall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incident management processes, leading root cause analyses for production issues and implementing corrective actions to prevent recurrence.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engineering lifecycle within a mid-sized consultancy by collaborating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microservices that communicated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data consistency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CI pipelines for automated testing frameworks, enhancing code quality and reducing deployment risks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enabling scalable and managed deployments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optimizing system integrations with messaging architectures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capabilities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architecture discussions to improve system design and code quality, following best practices in software development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in developing test plans for software solutions and aided in conducting performance tests to assess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to ensure code quality and adherence to security standards across applications, minimizing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environment to troubleshoot production issues and optimize existing codebases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architectural reviews and design sessions for new features, contributing insights on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cloud service providers for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