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experienced Cloud Architect with over 8 years of hands-on experience in Google Cloud Platform (GCP), AWS, and Azure. Proven track record in leading cloud migration projects, designing scalable cloud architectures, and delivering solutions that meet stringent business requirements. Passionate about leveraging technology to drive innovation and ensure the success of enterprise-level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AWS, Azure, Cloud Pub/Sub, Google Kubernetes Engine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Cloud SQL, Firestore, BigQuery, NoSQL,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Python, Java, Node.js, CI/CD,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Google Cloud Monitoring, Cloud Armor, IAM, VPC Security,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Dataflow, Apache Beam, ETL, Data Lakes, Bigtable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Load Balancer, Cloud VPN, Interconnect, VPC, Cloud Router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 Helm, Microservices, Serverless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multiple large-scale cloud migration projects to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downtime and leveraging services like </w:t>
      </w:r>
      <w:r w:rsidRPr="00C3688B">
        <w:rPr>
          <w:rFonts w:ascii="Arial" w:hAnsi="Arial" w:cs="Arial"/>
          <w:b/>
          <w:color w:val="424242" w:themeColor="text1" w:themeShade="BF"/>
          <w:sz w:val="20"/>
          <w:szCs w:val="20"/>
        </w:rPr>
        <w:t xml:space="preserve">Cloud Pub/Sub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real-time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solutions utilizing </w:t>
      </w:r>
      <w:r w:rsidRPr="00C3688B">
        <w:rPr>
          <w:rFonts w:ascii="Arial" w:hAnsi="Arial" w:cs="Arial"/>
          <w:b/>
          <w:color w:val="424242" w:themeColor="text1" w:themeShade="BF"/>
          <w:sz w:val="20"/>
          <w:szCs w:val="20"/>
        </w:rPr>
        <w:t xml:space="preserve">Google Kubernetes Engine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microservices deployment, enhancing application scalability and resilience against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implement CI/CD pipelines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software release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strategies for client cloud adoption, integrating resources like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analytics and insights to meet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with enterprise clients to assess their current IT architecture, identifying gaps in infrastructure and recommending tailored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GCP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stringent security measures using </w:t>
      </w:r>
      <w:r w:rsidRPr="00C3688B">
        <w:rPr>
          <w:rFonts w:ascii="Arial" w:hAnsi="Arial" w:cs="Arial"/>
          <w:b/>
          <w:color w:val="424242" w:themeColor="text1" w:themeShade="BF"/>
          <w:sz w:val="20"/>
          <w:szCs w:val="20"/>
        </w:rPr>
        <w:t xml:space="preserve">Cloud Armor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Identity Access Management (IAM) policies to ensure compliance with industry standards while managing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teams to optimize containerized applications,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Helm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simplifying application deployment in Kubernetes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monitoring and alerting solutions using </w:t>
      </w:r>
      <w:r w:rsidRPr="00C3688B">
        <w:rPr>
          <w:rFonts w:ascii="Arial" w:hAnsi="Arial" w:cs="Arial"/>
          <w:b/>
          <w:color w:val="424242" w:themeColor="text1" w:themeShade="BF"/>
          <w:sz w:val="20"/>
          <w:szCs w:val="20"/>
        </w:rPr>
        <w:t xml:space="preserve">Google Cloud Monitoring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incident response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recommended suitable cloud services such as </w:t>
      </w:r>
      <w:r w:rsidRPr="00C3688B">
        <w:rPr>
          <w:rFonts w:ascii="Arial" w:hAnsi="Arial" w:cs="Arial"/>
          <w:b/>
          <w:color w:val="424242" w:themeColor="text1" w:themeShade="BF"/>
          <w:sz w:val="20"/>
          <w:szCs w:val="20"/>
        </w:rPr>
        <w:t xml:space="preserve">Google Dataflow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ETL operations, significantly enhancing data processing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architects and engineers on cloud best practices, fostering a culture of learning and innovation within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post-migration assessments to gauge performance against KPIs, resulting in a 20% boost in application performance post cloud adoption.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establish best practices for using </w:t>
      </w:r>
      <w:r w:rsidRPr="00C3688B">
        <w:rPr>
          <w:rFonts w:ascii="Arial" w:hAnsi="Arial" w:cs="Arial"/>
          <w:b/>
          <w:color w:val="424242" w:themeColor="text1" w:themeShade="BF"/>
          <w:sz w:val="20"/>
          <w:szCs w:val="20"/>
        </w:rPr>
        <w:t xml:space="preserve">Cloud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Firestore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scalable web applications, improving availability and reliability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detailed technical documentation and architectural designs for complex cloud solutions, ensuring clarity and direction for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of cloud services, utilizing major GCP resources and staying up-to-date with emerging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Instrumental in consulting for diverse clients on cloud transformation strategies, providing recommendations that aligned business goals with cloud capabilities across platforms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faster customer feature rollout which improved client satisfaction scores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security posture by implementing </w:t>
      </w:r>
      <w:r w:rsidRPr="00C3688B">
        <w:rPr>
          <w:rFonts w:ascii="Arial" w:hAnsi="Arial" w:cs="Arial"/>
          <w:b/>
          <w:bCs/>
          <w:color w:val="424242" w:themeColor="text1" w:themeShade="BF"/>
          <w:sz w:val="20"/>
        </w:rPr>
        <w:t xml:space="preserve">VPC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w:t>
      </w:r>
      <w:r w:rsidRPr="00C3688B">
        <w:rPr>
          <w:rFonts w:ascii="Arial" w:hAnsi="Arial" w:cs="Arial"/>
          <w:b/>
          <w:bCs/>
          <w:color w:val="424242" w:themeColor="text1" w:themeShade="BF"/>
          <w:sz w:val="20"/>
        </w:rPr>
        <w:t xml:space="preserve">Cloud 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connections, securing client data during transitions to the cloud.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detailed assessments of clients’ IT environments, providing migration roadmaps that included utilization of </w:t>
      </w:r>
      <w:r w:rsidRPr="00C3688B">
        <w:rPr>
          <w:rFonts w:ascii="Arial" w:hAnsi="Arial" w:cs="Arial"/>
          <w:b/>
          <w:bCs/>
          <w:color w:val="424242" w:themeColor="text1" w:themeShade="BF"/>
          <w:sz w:val="20"/>
        </w:rPr>
        <w:t xml:space="preserve">Google Bigtable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database solutions for optimal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integration of </w:t>
      </w:r>
      <w:r w:rsidRPr="00C3688B">
        <w:rPr>
          <w:rFonts w:ascii="Arial" w:hAnsi="Arial" w:cs="Arial"/>
          <w:b/>
          <w:bCs/>
          <w:color w:val="424242" w:themeColor="text1" w:themeShade="BF"/>
          <w:sz w:val="20"/>
        </w:rPr>
        <w:t xml:space="preserve">Data Lakes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cloud storage solutions, which streamlined data accessibility and reporting tasks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resource allocation and optimization strategies, realizing significant cost reductions for clients by using budget and usage forecasting tools alongside </w:t>
      </w:r>
      <w:r w:rsidRPr="00C3688B">
        <w:rPr>
          <w:rFonts w:ascii="Arial" w:hAnsi="Arial" w:cs="Arial"/>
          <w:b/>
          <w:bCs/>
          <w:color w:val="424242" w:themeColor="text1" w:themeShade="BF"/>
          <w:sz w:val="20"/>
        </w:rPr>
        <w:t xml:space="preserve">Google 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Proposed and implemented disaster recovery plans leveraging </w:t>
      </w:r>
      <w:r w:rsidRPr="00C3688B">
        <w:rPr>
          <w:rFonts w:ascii="Arial" w:hAnsi="Arial" w:cs="Arial"/>
          <w:b/>
          <w:bCs/>
          <w:color w:val="424242" w:themeColor="text1" w:themeShade="BF"/>
          <w:sz w:val="20"/>
        </w:rPr>
        <w:t xml:space="preserve">Cloud Interconnect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availability and resilience of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implement automated testing processes using </w:t>
      </w:r>
      <w:r w:rsidRPr="00C3688B">
        <w:rPr>
          <w:rFonts w:ascii="Arial" w:hAnsi="Arial" w:cs="Arial"/>
          <w:b/>
          <w:bCs/>
          <w:color w:val="424242" w:themeColor="text1" w:themeShade="BF"/>
          <w:sz w:val="20"/>
        </w:rPr>
        <w:t xml:space="preserve">Apache Beam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 and reliability checks before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 architecture discussions, focusing on implementation strategies for enterprise-scale projects on </w:t>
      </w:r>
      <w:r w:rsidRPr="00C3688B">
        <w:rPr>
          <w:rFonts w:ascii="Arial" w:hAnsi="Arial" w:cs="Arial"/>
          <w:b/>
          <w:bCs/>
          <w:color w:val="424242" w:themeColor="text1" w:themeShade="BF"/>
          <w:sz w:val="20"/>
        </w:rPr>
        <w:t xml:space="preserve">Amazon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web applications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frameworks that align with client operational needs, optimizing existing processes and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API integrations utilizing </w:t>
      </w:r>
      <w:r w:rsidRPr="00C3688B">
        <w:rPr>
          <w:rFonts w:ascii="Arial" w:hAnsi="Arial" w:cs="Arial"/>
          <w:b/>
          <w:bCs/>
          <w:color w:val="424242" w:themeColor="text1" w:themeShade="BF"/>
          <w:sz w:val="20"/>
        </w:rPr>
        <w:t xml:space="preserve">GCP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microservices architecture, ensuring seamless data transfer and improved system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efforts to enhance client IT infrastructures by identifying cloud opportunities and driving change through thorough research on cloud options like </w:t>
      </w:r>
      <w:r w:rsidRPr="00C3688B">
        <w:rPr>
          <w:rFonts w:ascii="Arial" w:hAnsi="Arial" w:cs="Arial"/>
          <w:b/>
          <w:bCs/>
          <w:color w:val="424242" w:themeColor="text1" w:themeShade="BF"/>
          <w:sz w:val="20"/>
        </w:rPr>
        <w:t xml:space="preserve">Google Cloud Run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communicate technical concepts effectively, translating complex cloud functionalities into actionable strategies for non-technical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professional development, obtaining certifications in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consultation capabilities and knowledge.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clients post-deployment to ensure effective use of cloud resources while maintaining systems performance and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scrum meetings, presenting updates on cloud project status and challenges, and detailing technical solutions to streamline workflows.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