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10 years in full stack development, specializing in building scalable and high-performance applications. Proven track record in leading complex projects, optimizing frontend infrastructure, and enhancing product performance. Strong expertise in React, GraphQL, and various backend technologies, with a focus on security and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TypeScript,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 Schema Design, Microservices Architecture, Web Performance Optimization, Task Management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architected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for multiple customer-facing applications, enhancing user engagement by 40%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deploy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for API requests under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centralized task feed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task visibility for users across various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enhancements in application load times by 30%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careful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secure authorization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user access controls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promoting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major migration project from REST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reducing server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security team to integrate encryption algorithms in data handling processes,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implementing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on improving developer productivity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quicker environment setups for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optimizing query performance and data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ensuring project deadlines were consistently met with high-quality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teams to iterate on frontend design and functionality based on user feedback, driving enhancements in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engineering culture by organizing regular tech talks, fostering a collaborative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features for a large-scale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manage their data effectively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multiple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test coverage across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 microservices architecture, allowing better resource utilization and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define technical user stories and acceptance criteria for upcoming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refactoring and improving logic flow to adhere to best coding practices, greatly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serverless applications, reducing operational costs and enhancing scalability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daily standups and sprint retrospectives as part of the agile team, improving team communication and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RESTful APIs, ensuring secure data transfer and storage, and enabling flexible client-side consumption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on logic algorithms and performance optimizations to enhance existing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capabilities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debugging and performance tuning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teams in requirement gathering sessions, translating business concepts into technical specifications for successful product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retrieval, ensuring data integrity and performance optimization through effective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fostering a culture of continuous integration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managing deployment pipelines.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