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Fullstack Java Engineer with over 8 years of professional experience in developing scalable web applications and backend solutions. Proficient in managing various programming languages and frameworks with a solid understanding of Agile methodologies. Proven track record in collaborating with cross-functional teams to deliver high-performance applications and solutions that meet client needs, enhance user experiences, and optimize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OWASP,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interactive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token-based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which improved code quality and maintained a 95% code coverage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maintaining scalable cloud infrastructure,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organizing sprint planning and retrospectives that increased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pipeline and enhance the release cycle of applications,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designing high-efficiency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handling, contributing to faster response times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 and deployment, ensuring smooth scaling of application components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 and state management strategies, which resulted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single-page applications (SPAs), combining rich UI components with robust backend support,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robustness under varying loads and guaranteeing reliability of high-availability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them into functional specifications, serving as a bridge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development teams, fostering a quality-first mindset leading to a significant drop in post-release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continuous learning environment that enhanced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new features to improve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systems, improving modularity and reusability of code while reducing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database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them for performance and scalability to handle high volume transactions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software reliability and minimized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by setting up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lowering build times and increasing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performance tuning efforts that involved query optimization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Developed, documented, and maintained technical specifications for systems, ensuring documentation was up to date and useful in supporting system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bi-weekly sprint reviews, providing insights on performance, debugging issues efficiently, and enhancing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third-party components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define and refine project scope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translating business requirements into technical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web applications and reducing server response time by 30% over previous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encrypted connections to safeguard user data during transactions and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logic implementation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retrieval processes for web applications, improving data handling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developed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(BDD) and increased the reliability of the functionality by addressing misalignment between business expectations and technical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detail-oriented technical documentation for the software developed which included process flows and API specifications, assisting future developers in the effective management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performance standards and validate compliance with established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