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motivated Senior Full-Stack Developer with over 8 years of experience in building scalable web applications. Proficient in React, TypeScript, and Node.js, with a strong focus on optimizing application performance and user experience. Excels in collaborative development environments and has a proven track record of delivering high-quality, compliant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Token-based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transactions between client-side applications and back-end services, improving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product requirements into functional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Agile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persistence and retrieval, ensuring data integrity and optimizing query performance through well-structured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peer programming sessions, enhancing code quality and fostering knowledge sharing among team members, leading to a 25% reduction in code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maximum speed and scalability, utilizing performance profiling tools and implementing best practices in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standards and responsive design principles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streamlining deployment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storage, computing, and CI/CD pipeline integrations,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the application security posture to protect sensitive user data from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DMS Integration to connect into automotive compliance solutions, effectively streamlining compliance processes for our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knowledge-sharing sessions focused on emerging technologies,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Prepared, facilitated, and delivered presentations on technology roadmaps to stakeholders, demonstrating the potential impact of new technologies on our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dashboard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by 20% in project tracking and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robust back-end services, ensuring data modeling met the needs of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create mockups and wireframes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them into functional user interfaces with responsive behavior and optimal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facilitated rapid development cycles and continuous delivery of features, meeting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data synchronization across platforms, enhancing cross-application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maintainability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analytics, leveraging monitoring tools to identify bottlenecks and executing plans to address performance issues within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Token-based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security measures within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focused on enhancing compliance tracking solutions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response times for compliance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fast-paced Agile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rapidly adapt to project pivots while maintaining a focus on delivering value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develop technical specifications and define project scopes, ensuring clear communication of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understanding software capabilities through comprehensive training sessions and support documentation, enhancing the user adoption of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