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Software Engineer with over 8 years of experience in delivering high-quality software solutions. Proven expertise in implementing modern web applications and services, highly skilled in both front-end and back-end technologies. Adept in leading teams, driving agile practices, and leveraging cutting-edge technologies to enhance product functionality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increasing the client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scalable solution that improved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for clients in various sectors, increasing overall user satisfaction ratings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create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user experiences on both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code-related issues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to deploy applications, optimizing performance and reducing operational costs by implementing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removed redundancy and increased team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through Agile methodologies,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facilitate daily standups and retrospectives, resulting in improved project transparency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across the application by 30% while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systematic logging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and Kibana), enhancing application monitoring capabilities and simplifying debug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 in application security, implementing features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secure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schema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query performance by 35% through efficient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refactoring legacy code, leading to a 15% decrease in system load times and enhancing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internal processes and deployment instructions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knowledge sharing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front-end and back-end solutions to deliver robust IT consulting services, enhancing client project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business requirements and translate them into technical specifications, well-versed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client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data integrity and optimized application performance through diligent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rituals, contributing to sprint planning and retrospectives which resulted in achieving a 15% increase in sprint velocity over a quarter.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plans were in place for all deployed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streamlining environment configuration management that reduced the setup time of new projects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UX/UI design discussions,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and implement user-centric interfaces, leading to higher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components were aligned with functional specifications, thereby increasing code reliability and stability across the product.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and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frameworks for high-stakes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application architecture for dynamic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that focused on improving user experience through responsive design principles applied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repository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best practices for branching and merging, which facilitated smoother project handoffs and collaborative efforts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various projects to ensure defect-free deployment and continuity of operations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to client challenges leveraging full-stack development expertise, resulting in a 10% increase in restart requests due to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support of IT applications via integration with chat-based support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JIRA, streamlining client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software development lifecycle meetings, providing valuable input on timelines and potential roadblocks, leading to efficient project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