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scalable messaging systems and consumer-facing applications. Proven track record in enhancing user engagement through innovative multi-channel messaging solutions. Adept in JVM languages, modern JavaScript frameworks, and troubleshooting techniques to deliver high-quality software. Skilled in collaborating with cross-functional teams to improve product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Groovy, Kotlin,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delivered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messaging solutions, ensuring high availability and performance of user-facing email and push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experiences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member engagement and retention across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analyze user behavior and optimize messaging strategies based on real-time data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integrate machine learning models for personalized messaging experiences tailored to customer preferences.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email notification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the delivery rate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to facilitate seamless communication between cloud infrastructure and mobile applications, focusing on security and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troubleshooting issues in real-time,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across the team, ensuring the adoption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initiatives with product managers and UX designers to define project requirements and enhance product features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 frequency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efficient querying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efficient development practices and enhance the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release cycle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fostering continuous improvement within the engineering team by actively contributing innovative solutions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sophisticated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reliable messaging solutions tailored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experiences that aligned with client branding and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RESTful APIs for data exchange between front-end applications and backend services, enhancing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solutions and improve querying speeds by implementing advanced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critical issues during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ensure a design consistency across the applications, driving a user-friendly interface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to allocate resources and prioritize tasks effectively, ensuring timely delivery of functionalities based on project roadmaps.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robust performance and scalability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code coverage and reducing defects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for seamless communication between client applications and server-side solutions, focusing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quickly address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other developers to deploy microservices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use of resources and effective application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streamline existing codebases and improve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build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practices that improved deployment cycles and software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