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7 years of experience in software development, specializing in creating scalable applications across front-end and back-end systems. Demonstrated leadership in technical projects, employing a deep understanding of software architecture, event-driven systems, and Agile methodologies. Adept at mentoring junior engineers and driving engineering excellence, committed to improving patient outcomes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Cloud,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Streaming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Kinesis, RabbitMQ,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robust API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multiple applications and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full stack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leading to a 25% increase in user engagement through improved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development,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storage and analytics, leading to enhanced data accessibility and utilization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enabling real-time data processing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technical solutions with business objectives, effectively translating requirements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streaming, significantly boosting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architectural planning sessions, ensuring adherence to engineering standards and best practices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reducing API response times by 35%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minimizing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RESTful APIs, enhancing integration capabilities with other internal systems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strategic technical planning sessions, defining long-term technology strategies and architectural roadmaps to support business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an Agile squad, participating in Scrum ceremonies and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 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contributing to a significant uplift in client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and optimize data storage and retrieval, leading to a 20% improvement in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iterative software changes that aligned with client feedback and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APIs to enhance system interoperability among diverse client platforms, focusing on secure data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adherence to development timelines through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of system architecture and performance, recommending optimizations that reduced latency by 15%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applications, driving improvements in operational reliability and cost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technical support for client implementations and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enhance application features, including payment processing and user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optimization of organizational tools, ensuring that all digital solutions met evolving customer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